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E48166" w14:textId="77777777" w:rsidR="00256165" w:rsidRPr="001E1ACF" w:rsidRDefault="00256165" w:rsidP="00855264">
      <w:pPr>
        <w:spacing w:line="240" w:lineRule="auto"/>
        <w:jc w:val="center"/>
        <w:rPr>
          <w:rFonts w:ascii="Arial" w:hAnsi="Arial" w:cs="Arial"/>
          <w:b/>
          <w:sz w:val="24"/>
          <w:szCs w:val="24"/>
          <w:lang w:val="mn-MN"/>
        </w:rPr>
      </w:pPr>
      <w:r w:rsidRPr="001E1ACF">
        <w:rPr>
          <w:rFonts w:ascii="Arial" w:hAnsi="Arial" w:cs="Arial"/>
          <w:b/>
          <w:sz w:val="24"/>
          <w:szCs w:val="24"/>
          <w:lang w:val="mn-MN"/>
        </w:rPr>
        <w:t>ҮРИЙН ШИНГЭНИЙ ЧАНАРТ ГАДААД ОРЧНЫ АГААРЫН БОХИРДЛЫН ҮЗҮҮЛЭХ УРТ БА БОГИНО ХУГАЦААНЫ НӨЛӨӨ</w:t>
      </w:r>
    </w:p>
    <w:p w14:paraId="416BE2A8" w14:textId="77777777" w:rsidR="00131853" w:rsidRDefault="00256165" w:rsidP="00855264">
      <w:pPr>
        <w:spacing w:after="0" w:line="240" w:lineRule="auto"/>
        <w:jc w:val="right"/>
        <w:rPr>
          <w:rFonts w:ascii="Arial" w:hAnsi="Arial" w:cs="Arial"/>
          <w:i/>
          <w:sz w:val="20"/>
          <w:szCs w:val="20"/>
          <w:lang w:val="mn-MN"/>
        </w:rPr>
      </w:pPr>
      <w:r w:rsidRPr="001E1ACF">
        <w:rPr>
          <w:rFonts w:ascii="Arial" w:hAnsi="Arial" w:cs="Arial"/>
          <w:i/>
          <w:sz w:val="20"/>
          <w:szCs w:val="20"/>
          <w:lang w:val="mn-MN"/>
        </w:rPr>
        <w:t>О.Номуудар</w:t>
      </w:r>
      <w:r w:rsidR="00131853">
        <w:rPr>
          <w:rFonts w:ascii="Arial" w:hAnsi="Arial" w:cs="Arial"/>
          <w:i/>
          <w:sz w:val="20"/>
          <w:szCs w:val="20"/>
          <w:lang w:val="mn-MN"/>
        </w:rPr>
        <w:t>ь</w:t>
      </w:r>
      <w:r w:rsidRPr="001E1ACF">
        <w:rPr>
          <w:rFonts w:ascii="Arial" w:hAnsi="Arial" w:cs="Arial"/>
          <w:i/>
          <w:sz w:val="20"/>
          <w:szCs w:val="20"/>
          <w:lang w:val="mn-MN"/>
        </w:rPr>
        <w:t>, Н.Алгирмаа, Д.Болормаа</w:t>
      </w:r>
      <w:r w:rsidRPr="001E1ACF">
        <w:rPr>
          <w:rFonts w:ascii="Arial" w:hAnsi="Arial" w:cs="Arial"/>
          <w:i/>
          <w:sz w:val="20"/>
          <w:szCs w:val="20"/>
          <w:vertAlign w:val="superscript"/>
          <w:lang w:val="mn-MN"/>
        </w:rPr>
        <w:t xml:space="preserve"> </w:t>
      </w:r>
      <w:r w:rsidRPr="001E1ACF">
        <w:rPr>
          <w:rFonts w:ascii="Arial" w:hAnsi="Arial" w:cs="Arial"/>
          <w:i/>
          <w:sz w:val="20"/>
          <w:szCs w:val="20"/>
          <w:lang w:val="mn-MN"/>
        </w:rPr>
        <w:t>,Р.Нямсувд</w:t>
      </w:r>
      <w:r w:rsidRPr="001E1ACF">
        <w:rPr>
          <w:rFonts w:ascii="Arial" w:hAnsi="Arial" w:cs="Arial"/>
          <w:i/>
          <w:sz w:val="20"/>
          <w:szCs w:val="20"/>
        </w:rPr>
        <w:t>,</w:t>
      </w:r>
      <w:r w:rsidRPr="001E1ACF">
        <w:rPr>
          <w:rFonts w:ascii="Arial" w:hAnsi="Arial" w:cs="Arial"/>
          <w:i/>
          <w:sz w:val="20"/>
          <w:szCs w:val="20"/>
          <w:lang w:val="mn-MN"/>
        </w:rPr>
        <w:t xml:space="preserve"> С.Бурмаа </w:t>
      </w:r>
    </w:p>
    <w:p w14:paraId="3544E692" w14:textId="7D7D0D15" w:rsidR="00256165" w:rsidRPr="001E1ACF" w:rsidRDefault="00256165" w:rsidP="00855264">
      <w:pPr>
        <w:spacing w:after="0" w:line="240" w:lineRule="auto"/>
        <w:jc w:val="right"/>
        <w:rPr>
          <w:rFonts w:ascii="Arial" w:hAnsi="Arial" w:cs="Arial"/>
          <w:i/>
          <w:sz w:val="20"/>
          <w:szCs w:val="20"/>
          <w:lang w:val="mn-MN"/>
        </w:rPr>
      </w:pPr>
      <w:r w:rsidRPr="001E1ACF">
        <w:rPr>
          <w:rFonts w:ascii="Arial" w:hAnsi="Arial" w:cs="Arial"/>
          <w:i/>
          <w:sz w:val="20"/>
          <w:szCs w:val="20"/>
          <w:lang w:val="mn-MN"/>
        </w:rPr>
        <w:t>Э.Насантогтох,</w:t>
      </w:r>
      <w:r w:rsidRPr="001E1ACF">
        <w:rPr>
          <w:rFonts w:ascii="Arial" w:hAnsi="Arial" w:cs="Arial"/>
          <w:i/>
          <w:sz w:val="20"/>
          <w:szCs w:val="20"/>
          <w:vertAlign w:val="superscript"/>
        </w:rPr>
        <w:t xml:space="preserve"> </w:t>
      </w:r>
      <w:r w:rsidRPr="001E1ACF">
        <w:rPr>
          <w:rFonts w:ascii="Arial" w:hAnsi="Arial" w:cs="Arial"/>
          <w:i/>
          <w:sz w:val="20"/>
          <w:szCs w:val="20"/>
          <w:lang w:val="mn-MN"/>
        </w:rPr>
        <w:t>М.Пүрэвтогтох</w:t>
      </w:r>
      <w:r w:rsidRPr="001E1ACF">
        <w:rPr>
          <w:rFonts w:ascii="Arial" w:hAnsi="Arial" w:cs="Arial"/>
          <w:i/>
          <w:sz w:val="20"/>
          <w:szCs w:val="20"/>
        </w:rPr>
        <w:t xml:space="preserve">, </w:t>
      </w:r>
      <w:r w:rsidRPr="001E1ACF">
        <w:rPr>
          <w:rFonts w:ascii="Arial" w:hAnsi="Arial" w:cs="Arial"/>
          <w:i/>
          <w:sz w:val="20"/>
          <w:szCs w:val="20"/>
          <w:lang w:val="mn-MN"/>
        </w:rPr>
        <w:t>Д.Энхмаа</w:t>
      </w:r>
    </w:p>
    <w:p w14:paraId="2F4E3194" w14:textId="611E5D55" w:rsidR="002611F2" w:rsidRPr="001E1ACF" w:rsidRDefault="002611F2" w:rsidP="00855264">
      <w:pPr>
        <w:spacing w:after="0" w:line="240" w:lineRule="auto"/>
        <w:jc w:val="right"/>
        <w:rPr>
          <w:rFonts w:ascii="Arial" w:hAnsi="Arial" w:cs="Arial"/>
          <w:i/>
          <w:sz w:val="20"/>
          <w:szCs w:val="20"/>
          <w:lang w:val="mn-MN"/>
        </w:rPr>
      </w:pPr>
      <w:r w:rsidRPr="001E1ACF">
        <w:rPr>
          <w:rFonts w:ascii="Arial" w:hAnsi="Arial" w:cs="Arial"/>
          <w:i/>
          <w:sz w:val="20"/>
          <w:szCs w:val="20"/>
          <w:lang w:val="mn-MN"/>
        </w:rPr>
        <w:t>ЭХЭМҮТ</w:t>
      </w:r>
    </w:p>
    <w:p w14:paraId="65D0B9A1" w14:textId="6BB3DB8B" w:rsidR="00256165" w:rsidRDefault="00256165" w:rsidP="00855264">
      <w:pPr>
        <w:spacing w:after="0" w:line="240" w:lineRule="auto"/>
        <w:jc w:val="right"/>
        <w:rPr>
          <w:rStyle w:val="Hyperlink"/>
          <w:rFonts w:ascii="Arial" w:hAnsi="Arial" w:cs="Arial"/>
          <w:i/>
          <w:sz w:val="20"/>
          <w:szCs w:val="20"/>
        </w:rPr>
      </w:pPr>
      <w:r w:rsidRPr="001E1ACF">
        <w:rPr>
          <w:rFonts w:ascii="Arial" w:hAnsi="Arial" w:cs="Arial"/>
          <w:i/>
          <w:sz w:val="20"/>
          <w:szCs w:val="20"/>
          <w:lang w:val="mn-MN"/>
        </w:rPr>
        <w:t>Имэйл:</w:t>
      </w:r>
      <w:r w:rsidRPr="001E1ACF">
        <w:rPr>
          <w:i/>
          <w:sz w:val="20"/>
          <w:szCs w:val="20"/>
        </w:rPr>
        <w:t xml:space="preserve"> </w:t>
      </w:r>
      <w:hyperlink r:id="rId6" w:history="1">
        <w:r w:rsidRPr="001E1ACF">
          <w:rPr>
            <w:rStyle w:val="Hyperlink"/>
            <w:rFonts w:ascii="Arial" w:hAnsi="Arial" w:cs="Arial"/>
            <w:i/>
            <w:sz w:val="20"/>
            <w:szCs w:val="20"/>
          </w:rPr>
          <w:t>nomuudari@gmail.com</w:t>
        </w:r>
      </w:hyperlink>
    </w:p>
    <w:p w14:paraId="12C734DF" w14:textId="219774A9" w:rsidR="00655D91" w:rsidRDefault="00655D91" w:rsidP="00855264">
      <w:pPr>
        <w:spacing w:after="0" w:line="240" w:lineRule="auto"/>
        <w:jc w:val="right"/>
        <w:rPr>
          <w:rStyle w:val="Hyperlink"/>
          <w:rFonts w:ascii="Arial" w:hAnsi="Arial" w:cs="Arial"/>
          <w:iCs/>
          <w:sz w:val="20"/>
          <w:szCs w:val="20"/>
          <w:u w:val="none"/>
        </w:rPr>
      </w:pPr>
    </w:p>
    <w:p w14:paraId="5E0549EB" w14:textId="20E8CDB9" w:rsidR="00655D91" w:rsidRPr="00855264" w:rsidRDefault="00EA1E93" w:rsidP="00855264">
      <w:pPr>
        <w:spacing w:after="0" w:line="240" w:lineRule="auto"/>
        <w:jc w:val="center"/>
        <w:rPr>
          <w:rStyle w:val="Hyperlink"/>
          <w:rFonts w:ascii="Arial" w:hAnsi="Arial" w:cs="Arial"/>
          <w:b/>
          <w:bCs/>
          <w:iCs/>
          <w:color w:val="000000" w:themeColor="text1"/>
          <w:sz w:val="24"/>
          <w:szCs w:val="24"/>
          <w:u w:val="none"/>
        </w:rPr>
      </w:pPr>
      <w:r w:rsidRPr="00655D91">
        <w:rPr>
          <w:rStyle w:val="Hyperlink"/>
          <w:rFonts w:ascii="Arial" w:hAnsi="Arial" w:cs="Arial"/>
          <w:b/>
          <w:bCs/>
          <w:iCs/>
          <w:color w:val="000000" w:themeColor="text1"/>
          <w:sz w:val="24"/>
          <w:szCs w:val="24"/>
          <w:u w:val="none"/>
        </w:rPr>
        <w:t>Short and long</w:t>
      </w:r>
      <w:r w:rsidR="00655D91">
        <w:rPr>
          <w:rStyle w:val="Hyperlink"/>
          <w:rFonts w:ascii="Arial" w:hAnsi="Arial" w:cs="Arial"/>
          <w:b/>
          <w:bCs/>
          <w:iCs/>
          <w:color w:val="000000" w:themeColor="text1"/>
          <w:sz w:val="24"/>
          <w:szCs w:val="24"/>
          <w:u w:val="none"/>
        </w:rPr>
        <w:t xml:space="preserve"> </w:t>
      </w:r>
      <w:r w:rsidRPr="00655D91">
        <w:rPr>
          <w:rStyle w:val="Hyperlink"/>
          <w:rFonts w:ascii="Arial" w:hAnsi="Arial" w:cs="Arial"/>
          <w:b/>
          <w:bCs/>
          <w:iCs/>
          <w:color w:val="000000" w:themeColor="text1"/>
          <w:sz w:val="24"/>
          <w:szCs w:val="24"/>
          <w:u w:val="none"/>
        </w:rPr>
        <w:t xml:space="preserve">term impacts of outdoor air pollution on semen </w:t>
      </w:r>
      <w:r w:rsidRPr="00855264">
        <w:rPr>
          <w:rStyle w:val="Hyperlink"/>
          <w:rFonts w:ascii="Arial" w:hAnsi="Arial" w:cs="Arial"/>
          <w:b/>
          <w:bCs/>
          <w:iCs/>
          <w:color w:val="000000" w:themeColor="text1"/>
          <w:sz w:val="24"/>
          <w:szCs w:val="24"/>
          <w:u w:val="none"/>
        </w:rPr>
        <w:t>quality</w:t>
      </w:r>
    </w:p>
    <w:p w14:paraId="3F101106" w14:textId="77777777" w:rsidR="00655D91" w:rsidRPr="00855264" w:rsidRDefault="00655D91" w:rsidP="00855264">
      <w:pPr>
        <w:spacing w:after="0" w:line="240" w:lineRule="auto"/>
        <w:jc w:val="right"/>
        <w:rPr>
          <w:rStyle w:val="Hyperlink"/>
          <w:rFonts w:ascii="Arial" w:hAnsi="Arial" w:cs="Arial"/>
          <w:iCs/>
          <w:color w:val="000000" w:themeColor="text1"/>
          <w:sz w:val="20"/>
          <w:szCs w:val="20"/>
          <w:u w:val="none"/>
        </w:rPr>
      </w:pPr>
      <w:r w:rsidRPr="00855264">
        <w:rPr>
          <w:rStyle w:val="Hyperlink"/>
          <w:rFonts w:ascii="Arial" w:hAnsi="Arial" w:cs="Arial"/>
          <w:iCs/>
          <w:color w:val="000000" w:themeColor="text1"/>
          <w:sz w:val="20"/>
          <w:szCs w:val="20"/>
          <w:u w:val="none"/>
        </w:rPr>
        <w:t xml:space="preserve">Nomuudari.O, Algirmaa.N, Bolormaa.D, Nyamsuvd.R, Burmaa.S, </w:t>
      </w:r>
    </w:p>
    <w:p w14:paraId="4F34DC22" w14:textId="5BEF8608" w:rsidR="00655D91" w:rsidRPr="00855264" w:rsidRDefault="00655D91" w:rsidP="00855264">
      <w:pPr>
        <w:spacing w:after="0" w:line="240" w:lineRule="auto"/>
        <w:jc w:val="right"/>
        <w:rPr>
          <w:rStyle w:val="Hyperlink"/>
          <w:rFonts w:ascii="Arial" w:hAnsi="Arial" w:cs="Arial"/>
          <w:iCs/>
          <w:color w:val="000000" w:themeColor="text1"/>
          <w:sz w:val="20"/>
          <w:szCs w:val="20"/>
          <w:u w:val="none"/>
        </w:rPr>
      </w:pPr>
      <w:r w:rsidRPr="00855264">
        <w:rPr>
          <w:rStyle w:val="Hyperlink"/>
          <w:rFonts w:ascii="Arial" w:hAnsi="Arial" w:cs="Arial"/>
          <w:iCs/>
          <w:color w:val="000000" w:themeColor="text1"/>
          <w:sz w:val="20"/>
          <w:szCs w:val="20"/>
          <w:u w:val="none"/>
        </w:rPr>
        <w:t>Nasantogtokh.E, Purevtogtokh.M, Enkhmaa.D</w:t>
      </w:r>
    </w:p>
    <w:p w14:paraId="4379B231" w14:textId="29618505" w:rsidR="00655D91" w:rsidRPr="00855264" w:rsidRDefault="00655D91" w:rsidP="00855264">
      <w:pPr>
        <w:spacing w:after="0" w:line="240" w:lineRule="auto"/>
        <w:jc w:val="right"/>
        <w:rPr>
          <w:rStyle w:val="Hyperlink"/>
          <w:rFonts w:ascii="Arial" w:hAnsi="Arial" w:cs="Arial"/>
          <w:iCs/>
          <w:color w:val="000000" w:themeColor="text1"/>
          <w:sz w:val="20"/>
          <w:szCs w:val="20"/>
          <w:u w:val="none"/>
        </w:rPr>
      </w:pPr>
      <w:r w:rsidRPr="00855264">
        <w:rPr>
          <w:rStyle w:val="Hyperlink"/>
          <w:rFonts w:ascii="Arial" w:hAnsi="Arial" w:cs="Arial"/>
          <w:iCs/>
          <w:color w:val="000000" w:themeColor="text1"/>
          <w:sz w:val="20"/>
          <w:szCs w:val="20"/>
          <w:u w:val="none"/>
        </w:rPr>
        <w:t>NCMCH</w:t>
      </w:r>
    </w:p>
    <w:p w14:paraId="1D38E08B" w14:textId="4D4D635A" w:rsidR="00655D91" w:rsidRPr="00855264" w:rsidRDefault="00655D91" w:rsidP="00855264">
      <w:pPr>
        <w:spacing w:after="0" w:line="240" w:lineRule="auto"/>
        <w:jc w:val="right"/>
        <w:rPr>
          <w:rStyle w:val="Hyperlink"/>
          <w:rFonts w:ascii="Arial" w:hAnsi="Arial" w:cs="Arial"/>
          <w:iCs/>
          <w:color w:val="000000" w:themeColor="text1"/>
          <w:sz w:val="20"/>
          <w:szCs w:val="20"/>
          <w:u w:val="none"/>
        </w:rPr>
      </w:pPr>
      <w:r w:rsidRPr="00855264">
        <w:rPr>
          <w:rStyle w:val="Hyperlink"/>
          <w:rFonts w:ascii="Arial" w:hAnsi="Arial" w:cs="Arial"/>
          <w:iCs/>
          <w:color w:val="000000" w:themeColor="text1"/>
          <w:sz w:val="20"/>
          <w:szCs w:val="20"/>
          <w:u w:val="none"/>
        </w:rPr>
        <w:t xml:space="preserve">Email: </w:t>
      </w:r>
      <w:hyperlink r:id="rId7" w:history="1">
        <w:r w:rsidRPr="00855264">
          <w:rPr>
            <w:rStyle w:val="Hyperlink"/>
            <w:rFonts w:ascii="Arial" w:hAnsi="Arial" w:cs="Arial"/>
            <w:iCs/>
            <w:color w:val="000000" w:themeColor="text1"/>
            <w:sz w:val="20"/>
            <w:szCs w:val="20"/>
          </w:rPr>
          <w:t>nomuudari@gmail.com</w:t>
        </w:r>
      </w:hyperlink>
    </w:p>
    <w:p w14:paraId="6F2EA66F" w14:textId="77777777" w:rsidR="00655D91" w:rsidRPr="001E1ACF" w:rsidRDefault="00655D91" w:rsidP="00855264">
      <w:pPr>
        <w:spacing w:after="0" w:line="240" w:lineRule="auto"/>
        <w:jc w:val="center"/>
        <w:rPr>
          <w:rFonts w:ascii="Arial" w:hAnsi="Arial" w:cs="Arial"/>
          <w:i/>
          <w:sz w:val="20"/>
          <w:szCs w:val="20"/>
        </w:rPr>
      </w:pPr>
    </w:p>
    <w:p w14:paraId="7EB2D1AA" w14:textId="77777777" w:rsidR="00655D91" w:rsidRDefault="00655D91" w:rsidP="00855264">
      <w:pPr>
        <w:spacing w:after="0" w:line="240" w:lineRule="auto"/>
        <w:jc w:val="both"/>
        <w:rPr>
          <w:rFonts w:ascii="Arial" w:hAnsi="Arial" w:cs="Arial"/>
          <w:b/>
          <w:sz w:val="24"/>
          <w:szCs w:val="24"/>
          <w:lang w:val="mn-MN"/>
        </w:rPr>
      </w:pPr>
      <w:bookmarkStart w:id="0" w:name="_GoBack"/>
      <w:r>
        <w:rPr>
          <w:rFonts w:ascii="Arial" w:hAnsi="Arial" w:cs="Arial"/>
          <w:b/>
          <w:sz w:val="24"/>
          <w:szCs w:val="24"/>
        </w:rPr>
        <w:t>Introduction</w:t>
      </w:r>
    </w:p>
    <w:p w14:paraId="125F8E7C" w14:textId="2D226756" w:rsidR="00655D91" w:rsidRPr="00655D91" w:rsidRDefault="00655D91" w:rsidP="00855264">
      <w:pPr>
        <w:spacing w:after="0" w:line="240" w:lineRule="auto"/>
        <w:jc w:val="both"/>
        <w:rPr>
          <w:rFonts w:ascii="Arial" w:hAnsi="Arial" w:cs="Arial"/>
          <w:b/>
          <w:sz w:val="24"/>
          <w:szCs w:val="24"/>
          <w:lang w:val="mn-MN"/>
        </w:rPr>
      </w:pPr>
      <w:r w:rsidRPr="00BD3533">
        <w:rPr>
          <w:rFonts w:ascii="Arial" w:hAnsi="Arial" w:cs="Arial"/>
          <w:sz w:val="24"/>
          <w:szCs w:val="24"/>
          <w:lang w:val="mn-MN"/>
        </w:rPr>
        <w:t>Ulaanbaatar is one of the most polluted capital cities</w:t>
      </w:r>
      <w:r w:rsidRPr="00E915C9">
        <w:rPr>
          <w:rFonts w:ascii="Arial" w:hAnsi="Arial" w:cs="Arial"/>
          <w:sz w:val="24"/>
          <w:szCs w:val="24"/>
          <w:vertAlign w:val="superscript"/>
          <w:lang w:val="mn-MN"/>
        </w:rPr>
        <w:t>1</w:t>
      </w:r>
      <w:r w:rsidRPr="00BD3533">
        <w:rPr>
          <w:rFonts w:ascii="Arial" w:hAnsi="Arial" w:cs="Arial"/>
          <w:sz w:val="24"/>
          <w:szCs w:val="24"/>
          <w:lang w:val="mn-MN"/>
        </w:rPr>
        <w:t>. In winter, the average daily PM2.5 level of pollution is 687 microgr</w:t>
      </w:r>
      <w:r>
        <w:rPr>
          <w:rFonts w:ascii="Arial" w:hAnsi="Arial" w:cs="Arial"/>
          <w:sz w:val="24"/>
          <w:szCs w:val="24"/>
          <w:lang w:val="mn-MN"/>
        </w:rPr>
        <w:t>ams per cubic meter, which is 80</w:t>
      </w:r>
      <w:r w:rsidRPr="00BD3533">
        <w:rPr>
          <w:rFonts w:ascii="Arial" w:hAnsi="Arial" w:cs="Arial"/>
          <w:sz w:val="24"/>
          <w:szCs w:val="24"/>
          <w:lang w:val="mn-MN"/>
        </w:rPr>
        <w:t xml:space="preserve"> times higher than the WHO recommended safe level</w:t>
      </w:r>
      <w:r w:rsidRPr="00E915C9">
        <w:rPr>
          <w:rFonts w:ascii="Arial" w:hAnsi="Arial" w:cs="Arial"/>
          <w:sz w:val="24"/>
          <w:szCs w:val="24"/>
          <w:vertAlign w:val="superscript"/>
          <w:lang w:val="mn-MN"/>
        </w:rPr>
        <w:t>2</w:t>
      </w:r>
      <w:r w:rsidRPr="00BD3533">
        <w:rPr>
          <w:rFonts w:ascii="Arial" w:hAnsi="Arial" w:cs="Arial"/>
          <w:sz w:val="24"/>
          <w:szCs w:val="24"/>
          <w:lang w:val="mn-MN"/>
        </w:rPr>
        <w:t>. Air pollution contributes to a variety of diseases, including cardiovascular disease, chronic obstructive pulmonary disease, and neurological disorders and infertility</w:t>
      </w:r>
      <w:r w:rsidRPr="00E915C9">
        <w:rPr>
          <w:rFonts w:ascii="Arial" w:hAnsi="Arial" w:cs="Arial"/>
          <w:sz w:val="24"/>
          <w:szCs w:val="24"/>
          <w:vertAlign w:val="superscript"/>
          <w:lang w:val="mn-MN"/>
        </w:rPr>
        <w:t>3</w:t>
      </w:r>
      <w:r w:rsidRPr="00BD3533">
        <w:rPr>
          <w:rFonts w:ascii="Arial" w:hAnsi="Arial" w:cs="Arial"/>
          <w:sz w:val="24"/>
          <w:szCs w:val="24"/>
          <w:lang w:val="mn-MN"/>
        </w:rPr>
        <w:t>. According to the World Health Organization, 48 million couples and 186 million people worldwide are infertile</w:t>
      </w:r>
      <w:r w:rsidRPr="00414755">
        <w:rPr>
          <w:rFonts w:ascii="Arial" w:hAnsi="Arial" w:cs="Arial"/>
          <w:sz w:val="24"/>
          <w:szCs w:val="24"/>
          <w:vertAlign w:val="superscript"/>
          <w:lang w:val="mn-MN"/>
        </w:rPr>
        <w:t>4, 5</w:t>
      </w:r>
      <w:r w:rsidRPr="00BD3533">
        <w:rPr>
          <w:rFonts w:ascii="Arial" w:hAnsi="Arial" w:cs="Arial"/>
          <w:sz w:val="24"/>
          <w:szCs w:val="24"/>
          <w:lang w:val="mn-MN"/>
        </w:rPr>
        <w:t>. Factors affecting semen quality include chronic diseases, urogenital infections, environmental pollution, lifestyles, and geographical location of nations</w:t>
      </w:r>
      <w:r>
        <w:rPr>
          <w:rFonts w:ascii="Arial" w:hAnsi="Arial" w:cs="Arial"/>
          <w:sz w:val="24"/>
          <w:szCs w:val="24"/>
          <w:vertAlign w:val="superscript"/>
          <w:lang w:val="mn-MN"/>
        </w:rPr>
        <w:t>12,</w:t>
      </w:r>
      <w:r w:rsidRPr="00414755">
        <w:rPr>
          <w:rFonts w:ascii="Arial" w:hAnsi="Arial" w:cs="Arial"/>
          <w:sz w:val="24"/>
          <w:szCs w:val="24"/>
          <w:vertAlign w:val="superscript"/>
          <w:lang w:val="mn-MN"/>
        </w:rPr>
        <w:t xml:space="preserve">13 </w:t>
      </w:r>
      <w:r w:rsidRPr="00BD3533">
        <w:rPr>
          <w:rFonts w:ascii="Arial" w:hAnsi="Arial" w:cs="Arial"/>
          <w:sz w:val="24"/>
          <w:szCs w:val="24"/>
          <w:lang w:val="mn-MN"/>
        </w:rPr>
        <w:t>. Fine particles and toxins (PM10, SO2, NO2, PM2.5) in ambient air pollution affect the maturation of male gametes and activate DNA damage, cell apoptosis, oxidation, and inflammation</w:t>
      </w:r>
      <w:r>
        <w:rPr>
          <w:rFonts w:ascii="Arial" w:hAnsi="Arial" w:cs="Arial"/>
          <w:sz w:val="24"/>
          <w:szCs w:val="24"/>
          <w:vertAlign w:val="superscript"/>
          <w:lang w:val="mn-MN"/>
        </w:rPr>
        <w:t>14,</w:t>
      </w:r>
      <w:r w:rsidRPr="00414755">
        <w:rPr>
          <w:rFonts w:ascii="Arial" w:hAnsi="Arial" w:cs="Arial"/>
          <w:sz w:val="24"/>
          <w:szCs w:val="24"/>
          <w:vertAlign w:val="superscript"/>
          <w:lang w:val="mn-MN"/>
        </w:rPr>
        <w:t xml:space="preserve">15. </w:t>
      </w:r>
      <w:r w:rsidRPr="00BD3533">
        <w:rPr>
          <w:rFonts w:ascii="Arial" w:hAnsi="Arial" w:cs="Arial"/>
          <w:sz w:val="24"/>
          <w:szCs w:val="24"/>
          <w:lang w:val="mn-MN"/>
        </w:rPr>
        <w:t>According to researchers, foreign Ambient air pollution affects semen quality, but there is little evidence. Therefore, more research is needed in this regard.</w:t>
      </w:r>
    </w:p>
    <w:p w14:paraId="6EBA35B0" w14:textId="77777777" w:rsidR="00655D91" w:rsidRDefault="00655D91" w:rsidP="00855264">
      <w:pPr>
        <w:spacing w:after="0" w:line="240" w:lineRule="auto"/>
        <w:jc w:val="both"/>
        <w:rPr>
          <w:rFonts w:ascii="Arial" w:hAnsi="Arial" w:cs="Arial"/>
          <w:b/>
          <w:sz w:val="24"/>
          <w:szCs w:val="24"/>
          <w:lang w:val="mn-MN"/>
        </w:rPr>
      </w:pPr>
      <w:r w:rsidRPr="00BD3533">
        <w:rPr>
          <w:rFonts w:ascii="Arial" w:hAnsi="Arial" w:cs="Arial"/>
          <w:b/>
          <w:sz w:val="24"/>
          <w:szCs w:val="24"/>
          <w:lang w:val="mn-MN"/>
        </w:rPr>
        <w:t>Materials and methods</w:t>
      </w:r>
    </w:p>
    <w:p w14:paraId="376D814F" w14:textId="64EDC872" w:rsidR="00655D91" w:rsidRPr="00AA7377" w:rsidRDefault="00655D91" w:rsidP="00855264">
      <w:pPr>
        <w:spacing w:after="0" w:line="240" w:lineRule="auto"/>
        <w:jc w:val="both"/>
        <w:rPr>
          <w:rFonts w:ascii="Arial" w:hAnsi="Arial" w:cs="Arial"/>
          <w:sz w:val="24"/>
          <w:szCs w:val="24"/>
          <w:lang w:val="mn-MN"/>
        </w:rPr>
      </w:pPr>
      <w:r w:rsidRPr="00BD3533">
        <w:rPr>
          <w:rFonts w:ascii="Arial" w:hAnsi="Arial" w:cs="Arial"/>
          <w:sz w:val="24"/>
          <w:szCs w:val="24"/>
          <w:lang w:val="mn-MN"/>
        </w:rPr>
        <w:t>The survey was conducted from January 1, 2020 to April 31, 2021 based on the retrospective longitudinal survey model based on the NСМC</w:t>
      </w:r>
      <w:r w:rsidRPr="00BD3533">
        <w:rPr>
          <w:rFonts w:ascii="Arial" w:hAnsi="Arial" w:cs="Arial"/>
          <w:sz w:val="24"/>
          <w:szCs w:val="24"/>
        </w:rPr>
        <w:t>H</w:t>
      </w:r>
      <w:r w:rsidRPr="00BD3533">
        <w:rPr>
          <w:rFonts w:ascii="Arial" w:hAnsi="Arial" w:cs="Arial"/>
          <w:sz w:val="24"/>
          <w:szCs w:val="24"/>
          <w:lang w:val="mn-MN"/>
        </w:rPr>
        <w:t>-Infertility Reproductive Center.</w:t>
      </w:r>
      <w:r>
        <w:rPr>
          <w:rFonts w:ascii="Arial" w:hAnsi="Arial" w:cs="Arial"/>
          <w:sz w:val="24"/>
          <w:szCs w:val="24"/>
        </w:rPr>
        <w:t xml:space="preserve"> </w:t>
      </w:r>
      <w:r w:rsidRPr="00AA7377">
        <w:rPr>
          <w:rFonts w:ascii="Arial" w:hAnsi="Arial" w:cs="Arial"/>
          <w:sz w:val="24"/>
          <w:szCs w:val="24"/>
          <w:lang w:val="mn-MN"/>
        </w:rPr>
        <w:t>To measure sperm quality, the sample was diluted for 15 to 60 minutes, stored at 20 to 37 degrees Celsius, and viewed under a microscope at 200x magnification using a Makler Chamber instrument for 1 hour to determine sperm motility and concentration. Count 200 sperm in the field of view and evaluate and classify sperm motility.</w:t>
      </w:r>
    </w:p>
    <w:p w14:paraId="5CD45528" w14:textId="1051C4FC" w:rsidR="00655D91" w:rsidRDefault="00655D91" w:rsidP="00855264">
      <w:pPr>
        <w:spacing w:line="240" w:lineRule="auto"/>
        <w:jc w:val="both"/>
        <w:rPr>
          <w:rFonts w:ascii="Arial" w:hAnsi="Arial" w:cs="Arial"/>
          <w:sz w:val="24"/>
          <w:szCs w:val="24"/>
          <w:lang w:val="mn-MN"/>
        </w:rPr>
      </w:pPr>
      <w:r w:rsidRPr="00AA7377">
        <w:rPr>
          <w:rFonts w:ascii="Arial" w:hAnsi="Arial" w:cs="Arial"/>
          <w:b/>
          <w:sz w:val="24"/>
          <w:szCs w:val="24"/>
          <w:lang w:val="mn-MN"/>
        </w:rPr>
        <w:t>Measurement of air pollutants</w:t>
      </w:r>
      <w:r>
        <w:rPr>
          <w:rFonts w:ascii="Arial" w:hAnsi="Arial" w:cs="Arial"/>
          <w:b/>
          <w:sz w:val="24"/>
          <w:szCs w:val="24"/>
        </w:rPr>
        <w:t xml:space="preserve">: </w:t>
      </w:r>
      <w:r w:rsidRPr="00AA7377">
        <w:rPr>
          <w:rFonts w:ascii="Arial" w:hAnsi="Arial" w:cs="Arial"/>
          <w:sz w:val="24"/>
          <w:szCs w:val="24"/>
          <w:lang w:val="mn-MN"/>
        </w:rPr>
        <w:t>The average daily amount of air pollutants in Ulaanbaatar is determined by the average of 6 guard stations of the Meteorological and Environmental Research Agency. The study used 24-hour measurement data of 4 air pollutants (SO2, NO2, PM2.5, PM10) at 1-hour intervals. Total measurement results from October 1, 2019 to December 31, 2020 are included.</w:t>
      </w:r>
      <w:r>
        <w:rPr>
          <w:rFonts w:ascii="Arial" w:hAnsi="Arial" w:cs="Arial"/>
          <w:sz w:val="24"/>
          <w:szCs w:val="24"/>
        </w:rPr>
        <w:t xml:space="preserve"> </w:t>
      </w:r>
      <w:r w:rsidRPr="00AA7377">
        <w:rPr>
          <w:rFonts w:ascii="Arial" w:hAnsi="Arial" w:cs="Arial"/>
          <w:sz w:val="24"/>
          <w:szCs w:val="24"/>
          <w:lang w:val="mn-MN"/>
        </w:rPr>
        <w:t xml:space="preserve">Statistical analysis of the survey was performed using STATA 16.0 software. Statistical analysis of the survey was performed using STATA 16.0 software. After clearing and sorting the survey data, if the missing value is 10 percent or less of the total data, the variable is deleted and analyzed. </w:t>
      </w:r>
    </w:p>
    <w:p w14:paraId="68D65A41" w14:textId="77777777" w:rsidR="00855264" w:rsidRDefault="00655D91" w:rsidP="00855264">
      <w:pPr>
        <w:spacing w:after="0" w:line="240" w:lineRule="auto"/>
        <w:jc w:val="both"/>
        <w:rPr>
          <w:rFonts w:ascii="Arial" w:hAnsi="Arial" w:cs="Arial"/>
          <w:sz w:val="24"/>
          <w:szCs w:val="24"/>
          <w:lang w:val="mn-MN"/>
        </w:rPr>
      </w:pPr>
      <w:r w:rsidRPr="00BD3533">
        <w:rPr>
          <w:rFonts w:ascii="Arial" w:hAnsi="Arial" w:cs="Arial"/>
          <w:b/>
          <w:sz w:val="24"/>
          <w:szCs w:val="24"/>
          <w:lang w:val="mn-MN"/>
        </w:rPr>
        <w:t>Results</w:t>
      </w:r>
    </w:p>
    <w:p w14:paraId="58D3BA91" w14:textId="1C28EB44" w:rsidR="00655D91" w:rsidRPr="00BD3533" w:rsidRDefault="00655D91" w:rsidP="00855264">
      <w:pPr>
        <w:spacing w:line="240" w:lineRule="auto"/>
        <w:jc w:val="both"/>
        <w:rPr>
          <w:rFonts w:ascii="Arial" w:hAnsi="Arial" w:cs="Arial"/>
          <w:sz w:val="24"/>
          <w:szCs w:val="24"/>
          <w:lang w:val="mn-MN"/>
        </w:rPr>
      </w:pPr>
      <w:r w:rsidRPr="00AA7377">
        <w:rPr>
          <w:rFonts w:ascii="Arial" w:hAnsi="Arial" w:cs="Arial"/>
          <w:sz w:val="24"/>
          <w:szCs w:val="24"/>
          <w:lang w:val="mn-MN"/>
        </w:rPr>
        <w:t>High levels of air pollution have a negative effect on semen volume and sperm count. For example, an increase in particulate matter (PM2.5) in the ambient air by 1 μg / m3 reduces the amount of semen by 0.002 ml and the number of sperm by 17.0 thousand. However, when the amount of PM10 particles increases by 10 μg / m3, the concentration in the semen decreases by 1.14 million. Outdoor air pollution is likely to have a long-term negative impact on semen quality. For example, when the amount of PM2.5 particles in the ambient air increases by 1 μg / m3, the number of sperm in the semen decreases by 81.0 thousand after 3 months. However, if the average amount of SO2 in the ambient air increases by 1 μg / m3, the number of sperm in the semen will decrease by 1.49 million after 3 months.</w:t>
      </w:r>
    </w:p>
    <w:p w14:paraId="47F739E7" w14:textId="12AD9263" w:rsidR="00855264" w:rsidRDefault="00655D91" w:rsidP="00855264">
      <w:pPr>
        <w:spacing w:after="0" w:line="240" w:lineRule="auto"/>
        <w:jc w:val="both"/>
        <w:rPr>
          <w:rFonts w:ascii="Arial" w:hAnsi="Arial" w:cs="Arial"/>
          <w:sz w:val="24"/>
          <w:szCs w:val="24"/>
          <w:lang w:val="mn-MN"/>
        </w:rPr>
      </w:pPr>
      <w:r w:rsidRPr="00BD3533">
        <w:rPr>
          <w:rFonts w:ascii="Arial" w:hAnsi="Arial" w:cs="Arial"/>
          <w:b/>
          <w:sz w:val="24"/>
          <w:szCs w:val="24"/>
        </w:rPr>
        <w:t>Conclusion</w:t>
      </w:r>
    </w:p>
    <w:p w14:paraId="4DA9411D" w14:textId="0A0DA172" w:rsidR="00655D91" w:rsidRPr="00AA7377" w:rsidRDefault="00655D91" w:rsidP="00855264">
      <w:pPr>
        <w:spacing w:after="0" w:line="240" w:lineRule="auto"/>
        <w:jc w:val="both"/>
        <w:rPr>
          <w:rFonts w:ascii="Arial" w:hAnsi="Arial" w:cs="Arial"/>
          <w:sz w:val="24"/>
          <w:szCs w:val="24"/>
          <w:lang w:val="mn-MN"/>
        </w:rPr>
      </w:pPr>
      <w:r w:rsidRPr="00AA7377">
        <w:rPr>
          <w:rFonts w:ascii="Arial" w:hAnsi="Arial" w:cs="Arial"/>
          <w:sz w:val="24"/>
          <w:szCs w:val="24"/>
          <w:lang w:val="mn-MN"/>
        </w:rPr>
        <w:lastRenderedPageBreak/>
        <w:t>1. The use of toxic habits in the two groups of men from Ulaanbaatar, who were treated at the andrology laboratory of the National Center for Obstetrics and Gynecology, did not differ statistically.</w:t>
      </w:r>
    </w:p>
    <w:p w14:paraId="7133D9B6" w14:textId="77777777" w:rsidR="00655D91" w:rsidRPr="00AA7377" w:rsidRDefault="00655D91" w:rsidP="00855264">
      <w:pPr>
        <w:spacing w:after="0" w:line="240" w:lineRule="auto"/>
        <w:jc w:val="both"/>
        <w:rPr>
          <w:rFonts w:ascii="Arial" w:hAnsi="Arial" w:cs="Arial"/>
          <w:sz w:val="24"/>
          <w:szCs w:val="24"/>
          <w:lang w:val="mn-MN"/>
        </w:rPr>
      </w:pPr>
      <w:r w:rsidRPr="00AA7377">
        <w:rPr>
          <w:rFonts w:ascii="Arial" w:hAnsi="Arial" w:cs="Arial"/>
          <w:sz w:val="24"/>
          <w:szCs w:val="24"/>
          <w:lang w:val="mn-MN"/>
        </w:rPr>
        <w:t>2. PM10 levels are 129.1</w:t>
      </w:r>
      <w:r>
        <w:rPr>
          <w:rFonts w:ascii="Arial" w:hAnsi="Arial" w:cs="Arial"/>
          <w:sz w:val="24"/>
          <w:lang w:val="mn-MN"/>
        </w:rPr>
        <w:sym w:font="Symbol" w:char="F0B1"/>
      </w:r>
      <w:r w:rsidRPr="00AA7377">
        <w:rPr>
          <w:rFonts w:ascii="Arial" w:hAnsi="Arial" w:cs="Arial"/>
          <w:sz w:val="24"/>
          <w:szCs w:val="24"/>
          <w:lang w:val="mn-MN"/>
        </w:rPr>
        <w:t>11.6 μg / m3 higher than the average daily levels of air pollutants in Ulaanbaatar, which indicates a level of adverse health effects.</w:t>
      </w:r>
    </w:p>
    <w:p w14:paraId="6D3415B3" w14:textId="77777777" w:rsidR="00655D91" w:rsidRPr="00BD3533" w:rsidRDefault="00655D91" w:rsidP="00855264">
      <w:pPr>
        <w:spacing w:after="0" w:line="240" w:lineRule="auto"/>
        <w:jc w:val="both"/>
        <w:rPr>
          <w:rFonts w:ascii="Arial" w:hAnsi="Arial" w:cs="Arial"/>
          <w:sz w:val="24"/>
          <w:szCs w:val="24"/>
          <w:lang w:val="mn-MN"/>
        </w:rPr>
      </w:pPr>
      <w:r w:rsidRPr="00AA7377">
        <w:rPr>
          <w:rFonts w:ascii="Arial" w:hAnsi="Arial" w:cs="Arial"/>
          <w:sz w:val="24"/>
          <w:szCs w:val="24"/>
          <w:lang w:val="mn-MN"/>
        </w:rPr>
        <w:t xml:space="preserve">3. </w:t>
      </w:r>
      <w:r w:rsidRPr="00040F6C">
        <w:rPr>
          <w:rFonts w:ascii="Arial" w:hAnsi="Arial" w:cs="Arial"/>
          <w:sz w:val="24"/>
          <w:szCs w:val="24"/>
          <w:lang w:val="mn-MN"/>
        </w:rPr>
        <w:t>Long- and short-term exposure to ambient air pollutants can adversely affect semen volume and sperm count.</w:t>
      </w:r>
    </w:p>
    <w:bookmarkEnd w:id="0"/>
    <w:p w14:paraId="0231542A" w14:textId="78535D9C" w:rsidR="00655D91" w:rsidRDefault="00655D91" w:rsidP="00855264">
      <w:pPr>
        <w:spacing w:after="0" w:line="240" w:lineRule="auto"/>
        <w:jc w:val="both"/>
        <w:rPr>
          <w:rFonts w:ascii="Arial" w:hAnsi="Arial" w:cs="Arial"/>
          <w:sz w:val="24"/>
          <w:szCs w:val="24"/>
          <w:lang w:val="mn-MN"/>
        </w:rPr>
      </w:pPr>
      <w:r w:rsidRPr="00BD3533">
        <w:rPr>
          <w:rFonts w:ascii="Arial" w:hAnsi="Arial" w:cs="Arial"/>
          <w:b/>
          <w:sz w:val="24"/>
          <w:szCs w:val="24"/>
          <w:lang w:val="mn-MN"/>
        </w:rPr>
        <w:t>Keywords:</w:t>
      </w:r>
      <w:r w:rsidRPr="00BD3533">
        <w:rPr>
          <w:rFonts w:ascii="Arial" w:hAnsi="Arial" w:cs="Arial"/>
          <w:sz w:val="24"/>
          <w:szCs w:val="24"/>
          <w:lang w:val="mn-MN"/>
        </w:rPr>
        <w:t xml:space="preserve"> Air Pollution, Infertility, Semen Quality</w:t>
      </w:r>
    </w:p>
    <w:p w14:paraId="313B31E5" w14:textId="5CF247AA" w:rsidR="00855264" w:rsidRPr="00855264" w:rsidRDefault="00855264" w:rsidP="00855264">
      <w:pPr>
        <w:spacing w:after="0" w:line="240" w:lineRule="auto"/>
        <w:jc w:val="both"/>
        <w:rPr>
          <w:rFonts w:ascii="Arial" w:hAnsi="Arial" w:cs="Arial"/>
          <w:sz w:val="24"/>
          <w:szCs w:val="24"/>
          <w:lang w:val="mn-MN"/>
        </w:rPr>
      </w:pPr>
      <w:r w:rsidRPr="00855264">
        <w:rPr>
          <w:rFonts w:ascii="Arial" w:hAnsi="Arial" w:cs="Arial"/>
          <w:b/>
          <w:bCs/>
          <w:sz w:val="24"/>
          <w:szCs w:val="24"/>
          <w:lang w:val="mn-MN"/>
        </w:rPr>
        <w:t xml:space="preserve">Түлхүүр үг: </w:t>
      </w:r>
      <w:r>
        <w:rPr>
          <w:rFonts w:ascii="Arial" w:hAnsi="Arial" w:cs="Arial"/>
          <w:sz w:val="24"/>
          <w:szCs w:val="24"/>
          <w:lang w:val="mn-MN"/>
        </w:rPr>
        <w:t>Агаарын бохирдол, үргүйдэл, үрийн шингэнийн чанар</w:t>
      </w:r>
    </w:p>
    <w:p w14:paraId="136E3E8A" w14:textId="55B430F4" w:rsidR="00B16548" w:rsidRPr="00B16548" w:rsidRDefault="001E1ACF" w:rsidP="00855264">
      <w:pPr>
        <w:spacing w:after="0" w:line="240" w:lineRule="auto"/>
        <w:rPr>
          <w:rFonts w:ascii="Arial" w:hAnsi="Arial" w:cs="Arial"/>
          <w:b/>
          <w:sz w:val="24"/>
          <w:szCs w:val="24"/>
          <w:lang w:val="mn-MN"/>
        </w:rPr>
      </w:pPr>
      <w:r>
        <w:rPr>
          <w:rFonts w:ascii="Arial" w:hAnsi="Arial" w:cs="Arial"/>
          <w:b/>
          <w:sz w:val="24"/>
          <w:szCs w:val="24"/>
          <w:lang w:val="mn-MN"/>
        </w:rPr>
        <w:t>Удиртгал</w:t>
      </w:r>
      <w:r w:rsidR="00647F2A">
        <w:rPr>
          <w:rFonts w:ascii="Arial" w:hAnsi="Arial" w:cs="Arial"/>
          <w:b/>
          <w:sz w:val="24"/>
          <w:szCs w:val="24"/>
          <w:lang w:val="mn-MN"/>
        </w:rPr>
        <w:t xml:space="preserve"> </w:t>
      </w:r>
    </w:p>
    <w:p w14:paraId="076200F0" w14:textId="77777777" w:rsidR="0077156A" w:rsidRDefault="0077156A" w:rsidP="00855264">
      <w:pPr>
        <w:spacing w:after="0" w:line="240" w:lineRule="auto"/>
        <w:ind w:firstLine="720"/>
        <w:jc w:val="both"/>
        <w:rPr>
          <w:rFonts w:ascii="Arial" w:hAnsi="Arial" w:cs="Arial"/>
          <w:sz w:val="24"/>
          <w:lang w:val="mn-MN"/>
        </w:rPr>
      </w:pPr>
      <w:r>
        <w:rPr>
          <w:rFonts w:ascii="Arial" w:hAnsi="Arial" w:cs="Arial"/>
          <w:sz w:val="24"/>
          <w:szCs w:val="24"/>
          <w:lang w:val="mn-MN"/>
        </w:rPr>
        <w:t>Улаанбаатар хотод</w:t>
      </w:r>
      <w:r w:rsidRPr="00FB5B7B">
        <w:rPr>
          <w:rFonts w:ascii="Arial" w:hAnsi="Arial" w:cs="Arial"/>
          <w:sz w:val="24"/>
          <w:szCs w:val="24"/>
          <w:lang w:val="mn-MN"/>
        </w:rPr>
        <w:t xml:space="preserve"> нийт хүн амын </w:t>
      </w:r>
      <w:r w:rsidRPr="00234B68">
        <w:rPr>
          <w:rFonts w:ascii="Arial" w:hAnsi="Arial" w:cs="Arial"/>
          <w:sz w:val="24"/>
          <w:szCs w:val="24"/>
        </w:rPr>
        <w:t>60</w:t>
      </w:r>
      <w:r w:rsidRPr="00234B68">
        <w:rPr>
          <w:rFonts w:ascii="Arial" w:hAnsi="Arial" w:cs="Arial"/>
          <w:sz w:val="24"/>
          <w:szCs w:val="24"/>
          <w:lang w:val="mn-MN"/>
        </w:rPr>
        <w:t xml:space="preserve"> орчим хувь нь </w:t>
      </w:r>
      <w:r w:rsidR="00A8510A">
        <w:rPr>
          <w:rFonts w:ascii="Arial" w:hAnsi="Arial" w:cs="Arial"/>
          <w:sz w:val="24"/>
          <w:szCs w:val="24"/>
          <w:lang w:val="mn-MN"/>
        </w:rPr>
        <w:t>амьдардаг бөгөөд а</w:t>
      </w:r>
      <w:r w:rsidRPr="00FB5B7B">
        <w:rPr>
          <w:rFonts w:ascii="Arial" w:hAnsi="Arial" w:cs="Arial"/>
          <w:sz w:val="24"/>
          <w:szCs w:val="24"/>
          <w:lang w:val="mn-MN"/>
        </w:rPr>
        <w:t>гаарын бо</w:t>
      </w:r>
      <w:r>
        <w:rPr>
          <w:rFonts w:ascii="Arial" w:hAnsi="Arial" w:cs="Arial"/>
          <w:sz w:val="24"/>
          <w:szCs w:val="24"/>
          <w:lang w:val="mn-MN"/>
        </w:rPr>
        <w:t xml:space="preserve">хирдол ихтэй </w:t>
      </w:r>
      <w:r w:rsidRPr="00FB5B7B">
        <w:rPr>
          <w:rFonts w:ascii="Arial" w:hAnsi="Arial" w:cs="Arial"/>
          <w:sz w:val="24"/>
          <w:szCs w:val="24"/>
          <w:lang w:val="mn-MN"/>
        </w:rPr>
        <w:t>нийслэл хотуудын нэг</w:t>
      </w:r>
      <w:r>
        <w:rPr>
          <w:rFonts w:ascii="Arial" w:hAnsi="Arial" w:cs="Arial"/>
          <w:sz w:val="24"/>
          <w:szCs w:val="24"/>
          <w:lang w:val="mn-MN"/>
        </w:rPr>
        <w:t xml:space="preserve"> юм</w:t>
      </w:r>
      <w:r>
        <w:rPr>
          <w:rFonts w:ascii="Arial" w:hAnsi="Arial" w:cs="Arial"/>
          <w:sz w:val="24"/>
          <w:szCs w:val="24"/>
          <w:lang w:val="mn-MN"/>
        </w:rPr>
        <w:fldChar w:fldCharType="begin" w:fldLock="1"/>
      </w:r>
      <w:r>
        <w:rPr>
          <w:rFonts w:ascii="Arial" w:hAnsi="Arial" w:cs="Arial"/>
          <w:sz w:val="24"/>
          <w:szCs w:val="24"/>
          <w:lang w:val="mn-MN"/>
        </w:rPr>
        <w:instrText>ADDIN CSL_CITATION {"citationItems":[{"id":"ITEM-1","itemData":{"author":[{"dropping-particle":"","family":"Үндэсний статистикийн хороо","given":"","non-dropping-particle":"","parse-names":false,"suffix":""}],"id":"ITEM-1","issued":{"date-parts":[["2019"]]},"title":"Улаанбаатар Хотын Гадаад Орчны Агаарын Бохирдол Ба Эрүүл Мэнд","type":"article-journal"},"uris":["http://www.mendeley.com/documents/?uuid=e22b06c4-b3f1-4696-8da2-e37f1985bfa0"]}],"mendeley":{"formattedCitation":"&lt;sup&gt;1&lt;/sup&gt;","plainTextFormattedCitation":"1","previouslyFormattedCitation":"&lt;sup&gt;1&lt;/sup&gt;"},"properties":{"noteIndex":0},"schema":"https://github.com/citation-style-language/schema/raw/master/csl-citation.json"}</w:instrText>
      </w:r>
      <w:r>
        <w:rPr>
          <w:rFonts w:ascii="Arial" w:hAnsi="Arial" w:cs="Arial"/>
          <w:sz w:val="24"/>
          <w:szCs w:val="24"/>
          <w:lang w:val="mn-MN"/>
        </w:rPr>
        <w:fldChar w:fldCharType="separate"/>
      </w:r>
      <w:r w:rsidRPr="00B94D80">
        <w:rPr>
          <w:rFonts w:ascii="Arial" w:hAnsi="Arial" w:cs="Arial"/>
          <w:noProof/>
          <w:sz w:val="24"/>
          <w:szCs w:val="24"/>
          <w:vertAlign w:val="superscript"/>
          <w:lang w:val="mn-MN"/>
        </w:rPr>
        <w:t>1</w:t>
      </w:r>
      <w:r>
        <w:rPr>
          <w:rFonts w:ascii="Arial" w:hAnsi="Arial" w:cs="Arial"/>
          <w:sz w:val="24"/>
          <w:szCs w:val="24"/>
          <w:lang w:val="mn-MN"/>
        </w:rPr>
        <w:fldChar w:fldCharType="end"/>
      </w:r>
      <w:r>
        <w:rPr>
          <w:rFonts w:ascii="Arial" w:hAnsi="Arial" w:cs="Arial"/>
          <w:sz w:val="24"/>
          <w:szCs w:val="24"/>
          <w:lang w:val="mn-MN"/>
        </w:rPr>
        <w:t>. Ө</w:t>
      </w:r>
      <w:r w:rsidRPr="00FB5B7B">
        <w:rPr>
          <w:rFonts w:ascii="Arial" w:hAnsi="Arial" w:cs="Arial"/>
          <w:sz w:val="24"/>
          <w:szCs w:val="24"/>
          <w:lang w:val="mn-MN"/>
        </w:rPr>
        <w:t>влийн</w:t>
      </w:r>
      <w:r>
        <w:rPr>
          <w:rFonts w:ascii="Arial" w:hAnsi="Arial" w:cs="Arial"/>
          <w:sz w:val="24"/>
          <w:szCs w:val="24"/>
          <w:lang w:val="mn-MN"/>
        </w:rPr>
        <w:t xml:space="preserve"> улиралд</w:t>
      </w:r>
      <w:r w:rsidRPr="00FB5B7B">
        <w:rPr>
          <w:rFonts w:ascii="Arial" w:hAnsi="Arial" w:cs="Arial"/>
          <w:sz w:val="24"/>
          <w:szCs w:val="24"/>
          <w:lang w:val="mn-MN"/>
        </w:rPr>
        <w:t xml:space="preserve"> PM2.5 бохирдлын </w:t>
      </w:r>
      <w:r>
        <w:rPr>
          <w:rFonts w:ascii="Arial" w:hAnsi="Arial" w:cs="Arial"/>
          <w:sz w:val="24"/>
          <w:szCs w:val="24"/>
          <w:lang w:val="mn-MN"/>
        </w:rPr>
        <w:t xml:space="preserve">өдрийн дундаж үзүүлэлт </w:t>
      </w:r>
      <w:r w:rsidRPr="00FB5B7B">
        <w:rPr>
          <w:rFonts w:ascii="Arial" w:hAnsi="Arial" w:cs="Arial"/>
          <w:sz w:val="24"/>
          <w:szCs w:val="24"/>
          <w:lang w:val="mn-MN"/>
        </w:rPr>
        <w:t>687</w:t>
      </w:r>
      <w:r>
        <w:rPr>
          <w:rFonts w:ascii="Arial" w:hAnsi="Arial" w:cs="Arial"/>
          <w:sz w:val="24"/>
          <w:szCs w:val="24"/>
          <w:lang w:val="mn-MN"/>
        </w:rPr>
        <w:t xml:space="preserve"> </w:t>
      </w:r>
      <w:r w:rsidR="0027057A">
        <w:rPr>
          <w:rFonts w:ascii="Arial" w:hAnsi="Arial" w:cs="Arial"/>
          <w:sz w:val="24"/>
          <w:szCs w:val="24"/>
          <w:lang w:val="mn-MN"/>
        </w:rPr>
        <w:t>микрограм хүрч байгаа нь ДЭМБ-ы</w:t>
      </w:r>
      <w:r w:rsidR="006704C2">
        <w:rPr>
          <w:rFonts w:ascii="Arial" w:hAnsi="Arial" w:cs="Arial"/>
          <w:sz w:val="24"/>
          <w:szCs w:val="24"/>
          <w:lang w:val="mn-MN"/>
        </w:rPr>
        <w:t>н зөвлөж буй аюулгүй төвшнөөс 80</w:t>
      </w:r>
      <w:r w:rsidRPr="00FB5B7B">
        <w:rPr>
          <w:rFonts w:ascii="Arial" w:hAnsi="Arial" w:cs="Arial"/>
          <w:sz w:val="24"/>
          <w:szCs w:val="24"/>
          <w:lang w:val="mn-MN"/>
        </w:rPr>
        <w:t xml:space="preserve"> дахин их байгаа юм</w:t>
      </w:r>
      <w:r>
        <w:rPr>
          <w:rFonts w:ascii="Arial" w:hAnsi="Arial" w:cs="Arial"/>
          <w:sz w:val="24"/>
          <w:szCs w:val="24"/>
          <w:lang w:val="mn-MN"/>
        </w:rPr>
        <w:fldChar w:fldCharType="begin" w:fldLock="1"/>
      </w:r>
      <w:r>
        <w:rPr>
          <w:rFonts w:ascii="Arial" w:hAnsi="Arial" w:cs="Arial"/>
          <w:sz w:val="24"/>
          <w:szCs w:val="24"/>
          <w:lang w:val="mn-MN"/>
        </w:rPr>
        <w:instrText>ADDIN CSL_CITATION {"citationItems":[{"id":"ITEM-1","itemData":{"DOI":"10.1111/j.1439-0272.2008.00909.x","ISSN":"1439-0272 (Electronic)","PMID":"19400850","abstract":"A number of studies indicated a clear decline in semen quality in the past 30-50  years and there is accumulating evidence that this decline might result from exposure to high levels of air pollution. To examine the impact of environment on male reproductive ability, we undertook for the first time a pilot study on semen quality of infertile men exposed to purification of indoor air. Ten subjects with a history of unexplained male infertility and poor semen quality were exposed for at least 1 year to a cleaning indoor air system (Koala technology). The key feature of this air purifier is the unique innovative multiple filtering system. The treatment of total purification of indoor air showed neither improvements in semen parameters nor variation in reproductive hormones (P = N.S.), but induced an evident increase (P &lt; 0.03 and more) in seminal leucocytic concentrations. Within the limits due to the small sample of subjects recruited, the sole purification of indoor air does not seem enough to improve semen quality, although the increase in leucocytic concentrations could indicate an activation of the role of immunosurveillance in a purified indoor air environment.","author":[{"dropping-particle":"","family":"Paradisi","given":"R","non-dropping-particle":"","parse-names":false,"suffix":""},{"dropping-particle":"","family":"Vanella","given":"S","non-dropping-particle":"","parse-names":false,"suffix":""},{"dropping-particle":"","family":"Barzanti","given":"R","non-dropping-particle":"","parse-names":false,"suffix":""},{"dropping-particle":"","family":"Cani","given":"C","non-dropping-particle":"","parse-names":false,"suffix":""},{"dropping-particle":"","family":"Battaglia","given":"C","non-dropping-particle":"","parse-names":false,"suffix":""},{"dropping-particle":"","family":"Seracchioli","given":"R","non-dropping-particle":"","parse-names":false,"suffix":""},{"dropping-particle":"","family":"Venturoli","given":"S","non-dropping-particle":"","parse-names":false,"suffix":""}],"container-title":"Andrologia","id":"ITEM-1","issue":"3","issued":{"date-parts":[["2009","6"]]},"language":"eng","page":"163-168","publisher-place":"Germany","title":"Effects of indoor air purification by an air cleaning system (Koala technology) on  semen parameters in male factor infertility: results of a pilot study.","type":"article-journal","volume":"41"},"uris":["http://www.mendeley.com/documents/?uuid=bc983d90-51d2-4d99-a053-2f145ef4ff10"]}],"mendeley":{"formattedCitation":"&lt;sup&gt;2&lt;/sup&gt;","plainTextFormattedCitation":"2","previouslyFormattedCitation":"&lt;sup&gt;2&lt;/sup&gt;"},"properties":{"noteIndex":0},"schema":"https://github.com/citation-style-language/schema/raw/master/csl-citation.json"}</w:instrText>
      </w:r>
      <w:r>
        <w:rPr>
          <w:rFonts w:ascii="Arial" w:hAnsi="Arial" w:cs="Arial"/>
          <w:sz w:val="24"/>
          <w:szCs w:val="24"/>
          <w:lang w:val="mn-MN"/>
        </w:rPr>
        <w:fldChar w:fldCharType="separate"/>
      </w:r>
      <w:r w:rsidRPr="00B94D80">
        <w:rPr>
          <w:rFonts w:ascii="Arial" w:hAnsi="Arial" w:cs="Arial"/>
          <w:noProof/>
          <w:sz w:val="24"/>
          <w:szCs w:val="24"/>
          <w:vertAlign w:val="superscript"/>
          <w:lang w:val="mn-MN"/>
        </w:rPr>
        <w:t>2</w:t>
      </w:r>
      <w:r>
        <w:rPr>
          <w:rFonts w:ascii="Arial" w:hAnsi="Arial" w:cs="Arial"/>
          <w:sz w:val="24"/>
          <w:szCs w:val="24"/>
          <w:lang w:val="mn-MN"/>
        </w:rPr>
        <w:fldChar w:fldCharType="end"/>
      </w:r>
      <w:r>
        <w:rPr>
          <w:rFonts w:ascii="Arial" w:hAnsi="Arial" w:cs="Arial"/>
          <w:sz w:val="24"/>
          <w:szCs w:val="24"/>
          <w:lang w:val="mn-MN"/>
        </w:rPr>
        <w:t xml:space="preserve">. </w:t>
      </w:r>
      <w:r w:rsidRPr="0027057A">
        <w:rPr>
          <w:rFonts w:ascii="Arial" w:hAnsi="Arial" w:cs="Arial"/>
          <w:sz w:val="24"/>
          <w:szCs w:val="24"/>
          <w:shd w:val="clear" w:color="auto" w:fill="FFFFFF"/>
          <w:lang w:val="mn-MN"/>
        </w:rPr>
        <w:t>Агаарын бохирдол нь зүрх судасны өвчин, уушг</w:t>
      </w:r>
      <w:r w:rsidR="00A8510A">
        <w:rPr>
          <w:rFonts w:ascii="Arial" w:hAnsi="Arial" w:cs="Arial"/>
          <w:sz w:val="24"/>
          <w:szCs w:val="24"/>
          <w:shd w:val="clear" w:color="auto" w:fill="FFFFFF"/>
          <w:lang w:val="mn-MN"/>
        </w:rPr>
        <w:t>ины архаг бөглөрөлт өвчин</w:t>
      </w:r>
      <w:r w:rsidR="00A8510A">
        <w:rPr>
          <w:rFonts w:ascii="Arial" w:hAnsi="Arial" w:cs="Arial"/>
          <w:sz w:val="24"/>
          <w:szCs w:val="24"/>
          <w:shd w:val="clear" w:color="auto" w:fill="FFFFFF"/>
        </w:rPr>
        <w:t xml:space="preserve">, </w:t>
      </w:r>
      <w:r w:rsidRPr="0027057A">
        <w:rPr>
          <w:rFonts w:ascii="Arial" w:hAnsi="Arial" w:cs="Arial"/>
          <w:sz w:val="24"/>
          <w:szCs w:val="24"/>
          <w:shd w:val="clear" w:color="auto" w:fill="FFFFFF"/>
          <w:lang w:val="mn-MN"/>
        </w:rPr>
        <w:t xml:space="preserve">мэдрэлийн эмгэг, үргүйдэл </w:t>
      </w:r>
      <w:r w:rsidR="009C1F52" w:rsidRPr="0027057A">
        <w:rPr>
          <w:rFonts w:ascii="Arial" w:hAnsi="Arial" w:cs="Arial"/>
          <w:sz w:val="24"/>
          <w:szCs w:val="24"/>
          <w:shd w:val="clear" w:color="auto" w:fill="FFFFFF"/>
          <w:lang w:val="mn-MN"/>
        </w:rPr>
        <w:t>зэрэг</w:t>
      </w:r>
      <w:r w:rsidRPr="0027057A">
        <w:rPr>
          <w:rFonts w:ascii="Arial" w:hAnsi="Arial" w:cs="Arial"/>
          <w:sz w:val="24"/>
          <w:szCs w:val="24"/>
          <w:shd w:val="clear" w:color="auto" w:fill="FFFFFF"/>
          <w:lang w:val="mn-MN"/>
        </w:rPr>
        <w:t xml:space="preserve"> өвчин үүсэхэд нөлөөлдөг</w:t>
      </w:r>
      <w:r w:rsidRPr="0027057A">
        <w:rPr>
          <w:rFonts w:ascii="Arial" w:hAnsi="Arial" w:cs="Arial"/>
          <w:sz w:val="24"/>
          <w:szCs w:val="24"/>
          <w:shd w:val="clear" w:color="auto" w:fill="FFFFFF"/>
          <w:lang w:val="mn-MN"/>
        </w:rPr>
        <w:fldChar w:fldCharType="begin" w:fldLock="1"/>
      </w:r>
      <w:r w:rsidRPr="0027057A">
        <w:rPr>
          <w:rFonts w:ascii="Arial" w:hAnsi="Arial" w:cs="Arial"/>
          <w:sz w:val="24"/>
          <w:szCs w:val="24"/>
          <w:shd w:val="clear" w:color="auto" w:fill="FFFFFF"/>
          <w:lang w:val="mn-MN"/>
        </w:rPr>
        <w:instrText>ADDIN CSL_CITATION {"citationItems":[{"id":"ITEM-1","itemData":{"DOI":"10.3390/ijerph18052750","ISSN":"16604601","PMID":"33803108","abstract":"Pollution of the environment is increasing and threatens the health and wellbeing of adults and children around the globe. The impact of air pollution on pulmonary and cardiovascular disease has been well documented, but it also has a deleterious effect on reproductive health. Ulaanbaatar, the capital city of Mongolia, has one of the highest levels of air pollution in the world. During the extreme winters when temperatures routinely fall below −20◦C the level of air pollution can reach 80 times the WHO recommended safe levels. Heating mainly comes from coal, which is burned both in power stations, and in stoves in the traditional Ger housing. We studied the impact of air pollution on conception rates and birth outcomes in Ulaanbaatar using a retrospective analysis of health data collected from the Urguu Maternity hospital in Ulaanbaatar, Mongolia. Daily levels of SO2, NO2, PM10, and PM2.5 were collected from the government Air Quality Monitoring Stations in Ulaanbaatar for the same period as the study. In January, the month of highest pollution, there is a 3.2-fold decrease in conceptions that lead to the successfully delivered infants compared to October. The seasonal variations in conceptions resulting in live births in this study in Ulaanbaatar are shown to be 2.03 ± 0.20 (10-sigma) times greater than those in the Denmark/North America study of Wesselink et al., 2020. The two obvious differences between Ulaanbaatar and Europe/North America are pollution and temperature both of which are extreme in Ulaanbaatar. The extreme low temperature is mitigated by burning coal, which is the main source of domestic heat especially in the ger districts. This drives the level of pollution so the two are inextricably linked. Infants conceived in the months of June-October had the greatest cumulative PM2.5 pollution exposure over total gestation, yet these were also the pregnancies with the lowest PM2.5 exposure for the month of conception and three months prior to conception. The delivered-infant conception rate shows a markedly negative association with exposure to PM2.5 prior to and during the first month of pregnancy. This overall reduction in fecundity of the population of Ulaanbaatar is therefore a preventable health risk. It is of great consequence that the air pollution in Ulaanbaatar affects health over an entire lifespan including reproductive health. This could be remedied with a clean source of heating.","author":[{"dropping-particle":"","family":"Badarch","given":"Jargalsaikhan","non-dropping-particle":"","parse-names":false,"suffix":""},{"dropping-particle":"","family":"Harding","given":"James","non-dropping-particle":"","parse-names":false,"suffix":""},{"dropping-particle":"","family":"Dickinson-Craig","given":"Emma","non-dropping-particle":"","parse-names":false,"suffix":""},{"dropping-particle":"","family":"Azen","given":"Colleen","non-dropping-particle":"","parse-names":false,"suffix":""},{"dropping-particle":"","family":"Ong","given":"Hilary","non-dropping-particle":"","parse-names":false,"suffix":""},{"dropping-particle":"","family":"Hunter","given":"Samantha","non-dropping-particle":"","parse-names":false,"suffix":""},{"dropping-particle":"","family":"Pannaraj","given":"Pia S.","non-dropping-particle":"","parse-names":false,"suffix":""},{"dropping-particle":"","family":"Szepesi","given":"Brigitta","non-dropping-particle":"","parse-names":false,"suffix":""},{"dropping-particle":"","family":"Sereenendorj","given":"Tegshjargal","non-dropping-particle":"","parse-names":false,"suffix":""},{"dropping-particle":"","family":"Davaa","given":"Sumiya","non-dropping-particle":"","parse-names":false,"suffix":""},{"dropping-particle":"","family":"Ochir","given":"Chimedsuren","non-dropping-particle":"","parse-names":false,"suffix":""},{"dropping-particle":"","family":"Warburton","given":"David","non-dropping-particle":"","parse-names":false,"suffix":""},{"dropping-particle":"","family":"Readhead","given":"Carol","non-dropping-particle":"","parse-names":false,"suffix":""}],"container-title":"International Journal of Environmental Research and Public Health","id":"ITEM-1","issue":"5","issued":{"date-parts":[["2021"]]},"page":"1-11","title":"Winter air pollution from domestic coal fired heating in ulaanbaatar, mongolia, is strongly associated with a major seasonal cyclic decrease in successful fecundity","type":"article-journal","volume":"18"},"uris":["http://www.mendeley.com/documents/?uuid=33ddea1a-7adf-4a9e-a6eb-a2303493971a"]}],"mendeley":{"formattedCitation":"&lt;sup&gt;3&lt;/sup&gt;","plainTextFormattedCitation":"3","previouslyFormattedCitation":"&lt;sup&gt;3&lt;/sup&gt;"},"properties":{"noteIndex":0},"schema":"https://github.com/citation-style-language/schema/raw/master/csl-citation.json"}</w:instrText>
      </w:r>
      <w:r w:rsidRPr="0027057A">
        <w:rPr>
          <w:rFonts w:ascii="Arial" w:hAnsi="Arial" w:cs="Arial"/>
          <w:sz w:val="24"/>
          <w:szCs w:val="24"/>
          <w:shd w:val="clear" w:color="auto" w:fill="FFFFFF"/>
          <w:lang w:val="mn-MN"/>
        </w:rPr>
        <w:fldChar w:fldCharType="separate"/>
      </w:r>
      <w:r w:rsidRPr="0027057A">
        <w:rPr>
          <w:rFonts w:ascii="Arial" w:hAnsi="Arial" w:cs="Arial"/>
          <w:noProof/>
          <w:sz w:val="24"/>
          <w:szCs w:val="24"/>
          <w:shd w:val="clear" w:color="auto" w:fill="FFFFFF"/>
          <w:vertAlign w:val="superscript"/>
          <w:lang w:val="mn-MN"/>
        </w:rPr>
        <w:t>3</w:t>
      </w:r>
      <w:r w:rsidRPr="0027057A">
        <w:rPr>
          <w:rFonts w:ascii="Arial" w:hAnsi="Arial" w:cs="Arial"/>
          <w:sz w:val="24"/>
          <w:szCs w:val="24"/>
          <w:shd w:val="clear" w:color="auto" w:fill="FFFFFF"/>
          <w:lang w:val="mn-MN"/>
        </w:rPr>
        <w:fldChar w:fldCharType="end"/>
      </w:r>
      <w:r w:rsidRPr="00FB5B7B">
        <w:rPr>
          <w:rFonts w:ascii="Arial" w:hAnsi="Arial" w:cs="Arial"/>
          <w:color w:val="333333"/>
          <w:sz w:val="24"/>
          <w:szCs w:val="24"/>
          <w:shd w:val="clear" w:color="auto" w:fill="FFFFFF"/>
          <w:lang w:val="mn-MN"/>
        </w:rPr>
        <w:t>.</w:t>
      </w:r>
      <w:r w:rsidRPr="00E14734">
        <w:rPr>
          <w:rFonts w:ascii="Arial" w:hAnsi="Arial" w:cs="Arial"/>
          <w:sz w:val="24"/>
          <w:szCs w:val="24"/>
          <w:lang w:val="mn-MN"/>
        </w:rPr>
        <w:t xml:space="preserve"> </w:t>
      </w:r>
      <w:r w:rsidR="0027057A">
        <w:rPr>
          <w:rFonts w:ascii="Arial" w:hAnsi="Arial" w:cs="Arial"/>
          <w:sz w:val="24"/>
          <w:lang w:val="mn-MN"/>
        </w:rPr>
        <w:t>ДЭМБ-ы</w:t>
      </w:r>
      <w:r w:rsidR="0045554F">
        <w:rPr>
          <w:rFonts w:ascii="Arial" w:hAnsi="Arial" w:cs="Arial"/>
          <w:sz w:val="24"/>
          <w:lang w:val="mn-MN"/>
        </w:rPr>
        <w:t xml:space="preserve">н тодорхойлсоноор дэлхийд </w:t>
      </w:r>
      <w:r>
        <w:rPr>
          <w:rFonts w:ascii="Arial" w:hAnsi="Arial" w:cs="Arial"/>
          <w:sz w:val="24"/>
          <w:lang w:val="mn-MN"/>
        </w:rPr>
        <w:t xml:space="preserve">48 сая хос, </w:t>
      </w:r>
      <w:r w:rsidRPr="009F1821">
        <w:rPr>
          <w:rFonts w:ascii="Arial" w:hAnsi="Arial" w:cs="Arial"/>
          <w:sz w:val="24"/>
          <w:lang w:val="mn-MN"/>
        </w:rPr>
        <w:t>186 са</w:t>
      </w:r>
      <w:r>
        <w:rPr>
          <w:rFonts w:ascii="Arial" w:hAnsi="Arial" w:cs="Arial"/>
          <w:sz w:val="24"/>
          <w:lang w:val="mn-MN"/>
        </w:rPr>
        <w:t xml:space="preserve">я </w:t>
      </w:r>
      <w:r w:rsidRPr="009F1821">
        <w:rPr>
          <w:rFonts w:ascii="Arial" w:hAnsi="Arial" w:cs="Arial"/>
          <w:sz w:val="24"/>
          <w:lang w:val="mn-MN"/>
        </w:rPr>
        <w:t>хүн үргүй</w:t>
      </w:r>
      <w:r>
        <w:rPr>
          <w:rFonts w:ascii="Arial" w:hAnsi="Arial" w:cs="Arial"/>
          <w:sz w:val="24"/>
          <w:lang w:val="mn-MN"/>
        </w:rPr>
        <w:t>дэлтэй амьдарч байна</w:t>
      </w:r>
      <w:r>
        <w:rPr>
          <w:rFonts w:ascii="Arial" w:hAnsi="Arial" w:cs="Arial"/>
          <w:sz w:val="24"/>
          <w:lang w:val="mn-MN"/>
        </w:rPr>
        <w:fldChar w:fldCharType="begin" w:fldLock="1"/>
      </w:r>
      <w:r>
        <w:rPr>
          <w:rFonts w:ascii="Arial" w:hAnsi="Arial" w:cs="Arial"/>
          <w:sz w:val="24"/>
          <w:lang w:val="mn-MN"/>
        </w:rPr>
        <w:instrText>ADDIN CSL_CITATION {"citationItems":[{"id":"ITEM-1","itemData":{"DOI":"10.1093/inthealth/ihz078","ISSN":"1876-3413","abstract":"Air pollution is now recognized by governments, international institutions and civil society as a major global public health risk factor. This is the result of the remarkable growth of scientific knowledge enabled by advances in epidemiology and exposure assessment. There is now a broad scientific consensus that exposure to air pollution increases mortality and morbidity from cardiovascular and respiratory disease and lung cancer and shortens life expectancy. Although air pollution has markedly declined in high-income countries, it was still responsible for some 4.9 million deaths in 2017, largely in low- and middle-income countries, where air pollution has increased over the past 25 y. As governments act to reduce air pollution there is a continuing need for research to strengthen the evidence on disease risk at very low and very high levels of air pollution, identify the air pollution sources most responsible for disease burden and assess the public health effectiveness of actions taken to improve air quality.","author":[{"dropping-particle":"","family":"Boogaard","given":"Hanna","non-dropping-particle":"","parse-names":false,"suffix":""},{"dropping-particle":"","family":"Walker","given":"Katherine","non-dropping-particle":"","parse-names":false,"suffix":""},{"dropping-particle":"","family":"Cohen","given":"Aaron J","non-dropping-particle":"","parse-names":false,"suffix":""}],"container-title":"International Health","id":"ITEM-1","issue":"6","issued":{"date-parts":[["2019","11","13"]]},"page":"417-421","title":"Air pollution: the emergence of a major global health risk factor","type":"article-journal","volume":"11"},"uris":["http://www.mendeley.com/documents/?uuid=421c87ad-f01d-4537-9fec-9183fb3ed842"]}],"mendeley":{"formattedCitation":"&lt;sup&gt;4&lt;/sup&gt;","plainTextFormattedCitation":"4","previouslyFormattedCitation":"&lt;sup&gt;4&lt;/sup&gt;"},"properties":{"noteIndex":0},"schema":"https://github.com/citation-style-language/schema/raw/master/csl-citation.json"}</w:instrText>
      </w:r>
      <w:r>
        <w:rPr>
          <w:rFonts w:ascii="Arial" w:hAnsi="Arial" w:cs="Arial"/>
          <w:sz w:val="24"/>
          <w:lang w:val="mn-MN"/>
        </w:rPr>
        <w:fldChar w:fldCharType="separate"/>
      </w:r>
      <w:r w:rsidRPr="00B94D80">
        <w:rPr>
          <w:rFonts w:ascii="Arial" w:hAnsi="Arial" w:cs="Arial"/>
          <w:noProof/>
          <w:sz w:val="24"/>
          <w:vertAlign w:val="superscript"/>
          <w:lang w:val="mn-MN"/>
        </w:rPr>
        <w:t>4</w:t>
      </w:r>
      <w:r>
        <w:rPr>
          <w:rFonts w:ascii="Arial" w:hAnsi="Arial" w:cs="Arial"/>
          <w:sz w:val="24"/>
          <w:lang w:val="mn-MN"/>
        </w:rPr>
        <w:fldChar w:fldCharType="end"/>
      </w:r>
      <w:r w:rsidRPr="00347982">
        <w:rPr>
          <w:rFonts w:ascii="Arial" w:hAnsi="Arial" w:cs="Arial"/>
          <w:sz w:val="24"/>
          <w:vertAlign w:val="superscript"/>
          <w:lang w:val="mn-MN"/>
        </w:rPr>
        <w:t xml:space="preserve">, </w:t>
      </w:r>
      <w:r>
        <w:rPr>
          <w:rFonts w:ascii="Arial" w:hAnsi="Arial" w:cs="Arial"/>
          <w:sz w:val="24"/>
          <w:vertAlign w:val="superscript"/>
          <w:lang w:val="mn-MN"/>
        </w:rPr>
        <w:fldChar w:fldCharType="begin" w:fldLock="1"/>
      </w:r>
      <w:r>
        <w:rPr>
          <w:rFonts w:ascii="Arial" w:hAnsi="Arial" w:cs="Arial"/>
          <w:sz w:val="24"/>
          <w:vertAlign w:val="superscript"/>
          <w:lang w:val="mn-MN"/>
        </w:rPr>
        <w:instrText>ADDIN CSL_CITATION {"citationItems":[{"id":"ITEM-1","itemData":{"DOI":"10.1038/s41398-018-0146-2","ISSN":"2158-3188 (Electronic)","PMID":"29795112","abstract":"Exposure of male mice to early life stress alters the levels of specific sperm  miRNAs that promote stress-associated behaviors in their offspring. To begin to evaluate whether similar phenomena occur in men, we searched for sperm miRNA changes that occur in both mice and men exposed to early life stressors that have long-lasting effects. For men, we used the Adverse Childhood Experience (ACE) questionnaire. It reveals the degree of abusive and/or dysfunctional family experiences when young, which increases risks of developing future psychological and physical disorders. For male mice, we used adolescent chronic social instability (CSI) stress, which not only enhances sociability defects for &gt;1 year, but also anxiety and defective sociability in female offspring for multiple generations through the male lineage. Here we found a statistically significant inverse correlation between levels of multiple miRNAs of the miR-449/34 family and ACE scores of Caucasian males. Remarkably, we found members of the same sperm miRNA family are also reduced in mice exposed to CSI stress. Thus, future studies should be designed to directly test whether reduced levels of these miRNAs could be used as unbiased indicators of current and/or early life exposure to severe stress. Moreover, after mating stressed male mice, these sperm miRNA reductions persist in both early embryos through at least the morula stage and in sperm of males derived from them, suggesting these miRNA changes contribute to transmission of stress phenotypes across generations. Since offspring of men exposed to early life trauma have elevated risks for psychological disorders, these findings raise the possibility that a portion of this risk may be derived from epigenetic regulation of these sperm miRNAs.","author":[{"dropping-particle":"","family":"Dickson","given":"David A","non-dropping-particle":"","parse-names":false,"suffix":""},{"dropping-particle":"","family":"Paulus","given":"Jessica K","non-dropping-particle":"","parse-names":false,"suffix":""},{"dropping-particle":"","family":"Mensah","given":"Virginia","non-dropping-particle":"","parse-names":false,"suffix":""},{"dropping-particle":"","family":"Lem","given":"Janis","non-dropping-particle":"","parse-names":false,"suffix":""},{"dropping-particle":"","family":"Saavedra-Rodriguez","given":"Lorena","non-dropping-particle":"","parse-names":false,"suffix":""},{"dropping-particle":"","family":"Gentry","given":"Adrienne","non-dropping-particle":"","parse-names":false,"suffix":""},{"dropping-particle":"","family":"Pagidas","given":"Kelly","non-dropping-particle":"","parse-names":false,"suffix":""},{"dropping-particle":"","family":"Feig","given":"Larry A","non-dropping-particle":"","parse-names":false,"suffix":""}],"container-title":"Translational psychiatry","id":"ITEM-1","issue":"1","issued":{"date-parts":[["2018","5"]]},"language":"eng","page":"101","title":"Reduced levels of miRNAs 449 and 34 in sperm of mice and men exposed to early life  stress.","type":"article-journal","volume":"8"},"uris":["http://www.mendeley.com/documents/?uuid=9acc9b40-bcf6-4316-afbe-c1fb9a7fa3b0"]}],"mendeley":{"formattedCitation":"&lt;sup&gt;5&lt;/sup&gt;","plainTextFormattedCitation":"5","previouslyFormattedCitation":"&lt;sup&gt;5&lt;/sup&gt;"},"properties":{"noteIndex":0},"schema":"https://github.com/citation-style-language/schema/raw/master/csl-citation.json"}</w:instrText>
      </w:r>
      <w:r>
        <w:rPr>
          <w:rFonts w:ascii="Arial" w:hAnsi="Arial" w:cs="Arial"/>
          <w:sz w:val="24"/>
          <w:vertAlign w:val="superscript"/>
          <w:lang w:val="mn-MN"/>
        </w:rPr>
        <w:fldChar w:fldCharType="separate"/>
      </w:r>
      <w:r w:rsidRPr="00347982">
        <w:rPr>
          <w:rFonts w:ascii="Arial" w:hAnsi="Arial" w:cs="Arial"/>
          <w:noProof/>
          <w:sz w:val="24"/>
          <w:vertAlign w:val="superscript"/>
          <w:lang w:val="mn-MN"/>
        </w:rPr>
        <w:t>5</w:t>
      </w:r>
      <w:r>
        <w:rPr>
          <w:rFonts w:ascii="Arial" w:hAnsi="Arial" w:cs="Arial"/>
          <w:sz w:val="24"/>
          <w:vertAlign w:val="superscript"/>
          <w:lang w:val="mn-MN"/>
        </w:rPr>
        <w:fldChar w:fldCharType="end"/>
      </w:r>
      <w:r>
        <w:rPr>
          <w:rFonts w:ascii="Arial" w:hAnsi="Arial" w:cs="Arial"/>
          <w:sz w:val="24"/>
          <w:lang w:val="mn-MN"/>
        </w:rPr>
        <w:t xml:space="preserve">. </w:t>
      </w:r>
    </w:p>
    <w:p w14:paraId="55CAB1A1" w14:textId="77777777" w:rsidR="0077156A" w:rsidRDefault="0027057A" w:rsidP="00855264">
      <w:pPr>
        <w:spacing w:after="0" w:line="240" w:lineRule="auto"/>
        <w:ind w:firstLine="720"/>
        <w:jc w:val="both"/>
        <w:rPr>
          <w:rFonts w:ascii="Arial" w:hAnsi="Arial" w:cs="Arial"/>
          <w:sz w:val="24"/>
          <w:szCs w:val="24"/>
          <w:lang w:val="mn-MN"/>
        </w:rPr>
      </w:pPr>
      <w:r>
        <w:rPr>
          <w:rFonts w:ascii="Arial" w:hAnsi="Arial" w:cs="Arial"/>
          <w:color w:val="000000" w:themeColor="text1"/>
          <w:sz w:val="24"/>
          <w:szCs w:val="24"/>
          <w:lang w:val="mn-MN"/>
        </w:rPr>
        <w:t>ДЭМБ-ы</w:t>
      </w:r>
      <w:r w:rsidR="00A8510A">
        <w:rPr>
          <w:rFonts w:ascii="Arial" w:hAnsi="Arial" w:cs="Arial"/>
          <w:color w:val="000000" w:themeColor="text1"/>
          <w:sz w:val="24"/>
          <w:szCs w:val="24"/>
          <w:lang w:val="mn-MN"/>
        </w:rPr>
        <w:t>н мэдээлсэнээр</w:t>
      </w:r>
      <w:r w:rsidR="00A8510A">
        <w:rPr>
          <w:rFonts w:ascii="Arial" w:hAnsi="Arial" w:cs="Arial"/>
          <w:color w:val="000000" w:themeColor="text1"/>
          <w:sz w:val="24"/>
          <w:szCs w:val="24"/>
        </w:rPr>
        <w:t xml:space="preserve"> </w:t>
      </w:r>
      <w:r w:rsidR="0077156A" w:rsidRPr="00E14734">
        <w:rPr>
          <w:rFonts w:ascii="Arial" w:hAnsi="Arial" w:cs="Arial"/>
          <w:color w:val="000000" w:themeColor="text1"/>
          <w:sz w:val="24"/>
          <w:szCs w:val="24"/>
          <w:lang w:val="mn-MN"/>
        </w:rPr>
        <w:t xml:space="preserve">эрэгтэй үргүйдлийн </w:t>
      </w:r>
      <w:r w:rsidR="0077156A">
        <w:rPr>
          <w:rFonts w:ascii="Arial" w:hAnsi="Arial" w:cs="Arial"/>
          <w:color w:val="000000" w:themeColor="text1"/>
          <w:sz w:val="24"/>
          <w:szCs w:val="24"/>
          <w:lang w:val="mn-MN"/>
        </w:rPr>
        <w:t>31.7%</w:t>
      </w:r>
      <w:r w:rsidR="00A8510A">
        <w:rPr>
          <w:rFonts w:ascii="Arial" w:hAnsi="Arial" w:cs="Arial"/>
          <w:color w:val="000000" w:themeColor="text1"/>
          <w:sz w:val="24"/>
          <w:szCs w:val="24"/>
          <w:lang w:val="mn-MN"/>
        </w:rPr>
        <w:t xml:space="preserve"> эр эсгүйдэл</w:t>
      </w:r>
      <w:r w:rsidR="00E75FBF">
        <w:rPr>
          <w:rFonts w:ascii="Arial" w:hAnsi="Arial" w:cs="Arial"/>
          <w:color w:val="000000" w:themeColor="text1"/>
          <w:sz w:val="24"/>
          <w:szCs w:val="24"/>
          <w:lang w:val="mn-MN"/>
        </w:rPr>
        <w:t xml:space="preserve"> буюу азоосперми</w:t>
      </w:r>
      <w:r w:rsidR="0077156A">
        <w:rPr>
          <w:rFonts w:ascii="Arial" w:hAnsi="Arial" w:cs="Arial"/>
          <w:color w:val="000000" w:themeColor="text1"/>
          <w:sz w:val="24"/>
          <w:szCs w:val="24"/>
          <w:lang w:val="mn-MN"/>
        </w:rPr>
        <w:t>,</w:t>
      </w:r>
      <w:r w:rsidR="0077156A" w:rsidRPr="00E14734">
        <w:rPr>
          <w:rFonts w:ascii="Arial" w:hAnsi="Arial" w:cs="Arial"/>
          <w:color w:val="000000" w:themeColor="text1"/>
          <w:sz w:val="24"/>
          <w:szCs w:val="24"/>
          <w:lang w:val="mn-MN"/>
        </w:rPr>
        <w:t xml:space="preserve"> </w:t>
      </w:r>
      <w:r w:rsidR="0077156A">
        <w:rPr>
          <w:rFonts w:ascii="Arial" w:hAnsi="Arial" w:cs="Arial"/>
          <w:color w:val="000000" w:themeColor="text1"/>
          <w:sz w:val="24"/>
          <w:szCs w:val="24"/>
          <w:lang w:val="mn-MN"/>
        </w:rPr>
        <w:t xml:space="preserve">48.8% </w:t>
      </w:r>
      <w:r w:rsidR="0077156A" w:rsidRPr="00E14734">
        <w:rPr>
          <w:rFonts w:ascii="Arial" w:hAnsi="Arial" w:cs="Arial"/>
          <w:color w:val="000000" w:themeColor="text1"/>
          <w:sz w:val="24"/>
          <w:szCs w:val="24"/>
          <w:lang w:val="mn-MN"/>
        </w:rPr>
        <w:t>олигозоосперм</w:t>
      </w:r>
      <w:r w:rsidR="00E75FBF">
        <w:rPr>
          <w:rFonts w:ascii="Arial" w:hAnsi="Arial" w:cs="Arial"/>
          <w:color w:val="000000" w:themeColor="text1"/>
          <w:sz w:val="24"/>
          <w:szCs w:val="24"/>
          <w:lang w:val="mn-MN"/>
        </w:rPr>
        <w:t xml:space="preserve">и буюу эр бэлгийн эсийн тоо цөөн, </w:t>
      </w:r>
      <w:r w:rsidR="0077156A">
        <w:rPr>
          <w:rFonts w:ascii="Arial" w:hAnsi="Arial" w:cs="Arial"/>
          <w:color w:val="000000" w:themeColor="text1"/>
          <w:sz w:val="24"/>
          <w:szCs w:val="24"/>
        </w:rPr>
        <w:t>7.3</w:t>
      </w:r>
      <w:r w:rsidR="0077156A">
        <w:rPr>
          <w:rFonts w:ascii="Arial" w:hAnsi="Arial" w:cs="Arial"/>
          <w:color w:val="000000" w:themeColor="text1"/>
          <w:sz w:val="24"/>
          <w:szCs w:val="24"/>
          <w:lang w:val="mn-MN"/>
        </w:rPr>
        <w:t xml:space="preserve">% </w:t>
      </w:r>
      <w:r w:rsidR="00E75FBF">
        <w:rPr>
          <w:rFonts w:ascii="Arial" w:hAnsi="Arial" w:cs="Arial"/>
          <w:color w:val="000000" w:themeColor="text1"/>
          <w:sz w:val="24"/>
          <w:szCs w:val="24"/>
          <w:lang w:val="mn-MN"/>
        </w:rPr>
        <w:t xml:space="preserve"> амьгүй эстэй буюу </w:t>
      </w:r>
      <w:r w:rsidR="0077156A" w:rsidRPr="00E14734">
        <w:rPr>
          <w:rFonts w:ascii="Arial" w:hAnsi="Arial" w:cs="Arial"/>
          <w:color w:val="000000" w:themeColor="text1"/>
          <w:sz w:val="24"/>
          <w:szCs w:val="24"/>
          <w:lang w:val="mn-MN"/>
        </w:rPr>
        <w:t>тератазоосперми</w:t>
      </w:r>
      <w:r w:rsidR="00E75FBF">
        <w:rPr>
          <w:rFonts w:ascii="Arial" w:hAnsi="Arial" w:cs="Arial"/>
          <w:color w:val="000000" w:themeColor="text1"/>
          <w:sz w:val="24"/>
          <w:szCs w:val="24"/>
          <w:lang w:val="mn-MN"/>
        </w:rPr>
        <w:t xml:space="preserve"> </w:t>
      </w:r>
      <w:r w:rsidR="0077156A" w:rsidRPr="00E14734">
        <w:rPr>
          <w:rFonts w:ascii="Arial" w:hAnsi="Arial" w:cs="Arial"/>
          <w:color w:val="000000" w:themeColor="text1"/>
          <w:sz w:val="24"/>
          <w:szCs w:val="24"/>
          <w:lang w:val="mn-MN"/>
        </w:rPr>
        <w:t xml:space="preserve">, </w:t>
      </w:r>
      <w:r w:rsidR="0077156A">
        <w:rPr>
          <w:rFonts w:ascii="Arial" w:hAnsi="Arial" w:cs="Arial"/>
          <w:color w:val="000000" w:themeColor="text1"/>
          <w:sz w:val="24"/>
          <w:szCs w:val="24"/>
        </w:rPr>
        <w:t>12.2</w:t>
      </w:r>
      <w:r w:rsidR="0077156A">
        <w:rPr>
          <w:rFonts w:ascii="Arial" w:hAnsi="Arial" w:cs="Arial"/>
          <w:color w:val="000000" w:themeColor="text1"/>
          <w:sz w:val="24"/>
          <w:szCs w:val="24"/>
          <w:lang w:val="mn-MN"/>
        </w:rPr>
        <w:t xml:space="preserve">% </w:t>
      </w:r>
      <w:r w:rsidR="00E75FBF">
        <w:rPr>
          <w:rFonts w:ascii="Arial" w:hAnsi="Arial" w:cs="Arial"/>
          <w:color w:val="000000" w:themeColor="text1"/>
          <w:sz w:val="24"/>
          <w:szCs w:val="24"/>
          <w:lang w:val="mn-MN"/>
        </w:rPr>
        <w:t xml:space="preserve">хөдөлгөөн удаан буюу </w:t>
      </w:r>
      <w:r w:rsidR="0077156A">
        <w:rPr>
          <w:rFonts w:ascii="Arial" w:hAnsi="Arial" w:cs="Arial"/>
          <w:color w:val="000000" w:themeColor="text1"/>
          <w:sz w:val="24"/>
          <w:szCs w:val="24"/>
          <w:lang w:val="mn-MN"/>
        </w:rPr>
        <w:t>астенозоосперм</w:t>
      </w:r>
      <w:r w:rsidR="00E75FBF">
        <w:rPr>
          <w:rFonts w:ascii="Arial" w:hAnsi="Arial" w:cs="Arial"/>
          <w:color w:val="000000" w:themeColor="text1"/>
          <w:sz w:val="24"/>
          <w:szCs w:val="24"/>
          <w:lang w:val="mn-MN"/>
        </w:rPr>
        <w:t xml:space="preserve">и </w:t>
      </w:r>
      <w:r w:rsidR="0077156A">
        <w:rPr>
          <w:rFonts w:ascii="Arial" w:hAnsi="Arial" w:cs="Arial"/>
          <w:color w:val="000000" w:themeColor="text1"/>
          <w:sz w:val="24"/>
          <w:szCs w:val="24"/>
          <w:lang w:val="mn-MN"/>
        </w:rPr>
        <w:t>тус тус эзэлж байна</w:t>
      </w:r>
      <w:r w:rsidR="0077156A">
        <w:rPr>
          <w:rFonts w:ascii="Arial" w:hAnsi="Arial" w:cs="Arial"/>
          <w:color w:val="000000" w:themeColor="text1"/>
          <w:sz w:val="24"/>
          <w:szCs w:val="24"/>
          <w:lang w:val="mn-MN"/>
        </w:rPr>
        <w:fldChar w:fldCharType="begin" w:fldLock="1"/>
      </w:r>
      <w:r w:rsidR="0077156A">
        <w:rPr>
          <w:rFonts w:ascii="Arial" w:hAnsi="Arial" w:cs="Arial"/>
          <w:color w:val="000000" w:themeColor="text1"/>
          <w:sz w:val="24"/>
          <w:szCs w:val="24"/>
          <w:lang w:val="mn-MN"/>
        </w:rPr>
        <w:instrText>ADDIN CSL_CITATION {"citationItems":[{"id":"ITEM-1","itemData":{"DOI":"10.1093/humrep/der192","ISSN":"1460-2350 (Electronic)","PMID":"21685136","abstract":"BACKGROUND: The sperm chromatin of fertile men retains a small number of nucleosomes  that are enriched at developmental gene promoters and imprinted gene loci. This unique chromatin packaging at certain gene promoters provides these genomic loci the ability to convey instructive epigenetic information to the zygote, potentially expanding the role and significance of the sperm epigenome in embryogenesis. We hypothesize that changes in chromatin packaging may be associated with poor reproductive outcome. METHODS: Seven patients with reproductive dysfunction were recruited: three had unexplained poor embryogenesis during IVF and four were diagnosed with male infertility and previously shown to have altered protamination. Genome-wide analysis of the location of histones and histone modifications was analyzed by isolation and purification of DNA bound to histones and protamines. The histone-bound fraction of DNA was analyzed using high-throughput sequencing, both initially and following chromatin immunoprecipitation. The protamine-bound fraction was hybridized to agilent arrays. DNA methylation was examined using bisulfite sequencing. RESULTS: Unlike fertile men, five of seven infertile men had non-programmatic (randomly distributed) histone retention genome-wide. Interestingly, in contrast to the total histone pool, the localization of H3 Lysine 4 methylation (H3K4me) or H3 Lysine 27 methylation (H3K27me) was highly similar in the gametes of infertile men compared with fertile men. However, there was a reduction in the amount of H3K4me or H3K27me retained at developmental transcription factors and certain imprinted genes. Finally, the methylation status of candidate developmental promoters and imprinted loci were altered in a subset of the infertile men. CONCLUSIONS: This initial genome-wide analysis of epigenetic markings in the sperm of infertile men demonstrates differences in composition and epigenetic markings compared with fertile men, especially at certain imprinted and developmental loci. Although no single locus displays a complete change in chromatin packaging or DNA modification, the data suggest that moderate changes throughout the genome exist and may have a cumulative detrimental effect on fecundity.","author":[{"dropping-particle":"","family":"Hammoud","given":"Saher Sue","non-dropping-particle":"","parse-names":false,"suffix":""},{"dropping-particle":"","family":"Nix","given":"David A","non-dropping-particle":"","parse-names":false,"suffix":""},{"dropping-particle":"","family":"Hammoud","given":"Ahmad O","non-dropping-particle":"","parse-names":false,"suffix":""},{"dropping-particle":"","family":"Gibson","given":"Mark","non-dropping-particle":"","parse-names":false,"suffix":""},{"dropping-particle":"","family":"Cairns","given":"Bradley R","non-dropping-particle":"","parse-names":false,"suffix":""},{"dropping-particle":"","family":"Carrell","given":"Douglas T","non-dropping-particle":"","parse-names":false,"suffix":""}],"container-title":"Human reproduction (Oxford, England)","id":"ITEM-1","issue":"9","issued":{"date-parts":[["2011","9"]]},"language":"eng","page":"2558-2569","title":"Genome-wide analysis identifies changes in histone retention and epigenetic  modifications at developmental and imprinted gene loci in the sperm of infertile men.","type":"article-journal","volume":"26"},"uris":["http://www.mendeley.com/documents/?uuid=cb0adffe-e066-4f7c-8bb0-4515b1de95f5"]}],"mendeley":{"formattedCitation":"&lt;sup&gt;6&lt;/sup&gt;","plainTextFormattedCitation":"6","previouslyFormattedCitation":"&lt;sup&gt;6&lt;/sup&gt;"},"properties":{"noteIndex":0},"schema":"https://github.com/citation-style-language/schema/raw/master/csl-citation.json"}</w:instrText>
      </w:r>
      <w:r w:rsidR="0077156A">
        <w:rPr>
          <w:rFonts w:ascii="Arial" w:hAnsi="Arial" w:cs="Arial"/>
          <w:color w:val="000000" w:themeColor="text1"/>
          <w:sz w:val="24"/>
          <w:szCs w:val="24"/>
          <w:lang w:val="mn-MN"/>
        </w:rPr>
        <w:fldChar w:fldCharType="separate"/>
      </w:r>
      <w:r w:rsidR="0077156A" w:rsidRPr="00347982">
        <w:rPr>
          <w:rFonts w:ascii="Arial" w:hAnsi="Arial" w:cs="Arial"/>
          <w:noProof/>
          <w:color w:val="000000" w:themeColor="text1"/>
          <w:sz w:val="24"/>
          <w:szCs w:val="24"/>
          <w:vertAlign w:val="superscript"/>
          <w:lang w:val="mn-MN"/>
        </w:rPr>
        <w:t>6</w:t>
      </w:r>
      <w:r w:rsidR="0077156A">
        <w:rPr>
          <w:rFonts w:ascii="Arial" w:hAnsi="Arial" w:cs="Arial"/>
          <w:color w:val="000000" w:themeColor="text1"/>
          <w:sz w:val="24"/>
          <w:szCs w:val="24"/>
          <w:lang w:val="mn-MN"/>
        </w:rPr>
        <w:fldChar w:fldCharType="end"/>
      </w:r>
      <w:r w:rsidR="0077156A" w:rsidRPr="00C879BE">
        <w:rPr>
          <w:rFonts w:ascii="Arial" w:hAnsi="Arial" w:cs="Arial"/>
          <w:color w:val="000000" w:themeColor="text1"/>
          <w:sz w:val="24"/>
          <w:szCs w:val="24"/>
          <w:lang w:val="mn-MN"/>
        </w:rPr>
        <w:t>.</w:t>
      </w:r>
      <w:r w:rsidR="0077156A">
        <w:rPr>
          <w:rFonts w:ascii="Arial" w:hAnsi="Arial" w:cs="Arial"/>
          <w:color w:val="000000" w:themeColor="text1"/>
          <w:sz w:val="24"/>
          <w:szCs w:val="24"/>
          <w:vertAlign w:val="superscript"/>
          <w:lang w:val="mn-MN"/>
        </w:rPr>
        <w:t xml:space="preserve"> </w:t>
      </w:r>
      <w:r w:rsidR="0077156A">
        <w:rPr>
          <w:rFonts w:ascii="Arial" w:hAnsi="Arial" w:cs="Arial"/>
          <w:sz w:val="24"/>
          <w:szCs w:val="24"/>
          <w:lang w:val="mn-MN"/>
        </w:rPr>
        <w:t xml:space="preserve">Эрэгтэйн </w:t>
      </w:r>
      <w:r w:rsidR="0077156A" w:rsidRPr="00993079">
        <w:rPr>
          <w:rFonts w:ascii="Arial" w:hAnsi="Arial" w:cs="Arial"/>
          <w:sz w:val="24"/>
          <w:szCs w:val="24"/>
          <w:lang w:val="mn-MN"/>
        </w:rPr>
        <w:t>үр тогтоох чадамж нь эр эс</w:t>
      </w:r>
      <w:r w:rsidR="00E75FBF">
        <w:rPr>
          <w:rFonts w:ascii="Arial" w:hAnsi="Arial" w:cs="Arial"/>
          <w:sz w:val="24"/>
          <w:szCs w:val="24"/>
          <w:lang w:val="mn-MN"/>
        </w:rPr>
        <w:t>ийн шинж чанар, хөдөлгөөн, бүтэц</w:t>
      </w:r>
      <w:r w:rsidR="0077156A" w:rsidRPr="00993079">
        <w:rPr>
          <w:rFonts w:ascii="Arial" w:hAnsi="Arial" w:cs="Arial"/>
          <w:sz w:val="24"/>
          <w:szCs w:val="24"/>
          <w:lang w:val="mn-MN"/>
        </w:rPr>
        <w:t>, тоо хэмжээнд өөрчлөлт га</w:t>
      </w:r>
      <w:r w:rsidR="00E75FBF">
        <w:rPr>
          <w:rFonts w:ascii="Arial" w:hAnsi="Arial" w:cs="Arial"/>
          <w:sz w:val="24"/>
          <w:szCs w:val="24"/>
          <w:lang w:val="mn-MN"/>
        </w:rPr>
        <w:t xml:space="preserve">рсан эсэхээс хамаардаг ба </w:t>
      </w:r>
      <w:r w:rsidR="0077156A" w:rsidRPr="00993079">
        <w:rPr>
          <w:rFonts w:ascii="Arial" w:hAnsi="Arial" w:cs="Arial"/>
          <w:sz w:val="24"/>
          <w:szCs w:val="24"/>
          <w:lang w:val="mn-MN"/>
        </w:rPr>
        <w:t>эр эсэд өөрчлөлт гарах</w:t>
      </w:r>
      <w:r w:rsidR="00E75FBF">
        <w:rPr>
          <w:rFonts w:ascii="Arial" w:hAnsi="Arial" w:cs="Arial"/>
          <w:sz w:val="24"/>
          <w:szCs w:val="24"/>
          <w:lang w:val="mn-MN"/>
        </w:rPr>
        <w:t xml:space="preserve"> нь үр тогтоох чадвар алдагдах</w:t>
      </w:r>
      <w:r w:rsidR="0077156A">
        <w:rPr>
          <w:rFonts w:ascii="Arial" w:hAnsi="Arial" w:cs="Arial"/>
          <w:sz w:val="24"/>
          <w:szCs w:val="24"/>
          <w:lang w:val="mn-MN"/>
        </w:rPr>
        <w:t>, үр тогтсон ч</w:t>
      </w:r>
      <w:r w:rsidR="00E75FBF">
        <w:rPr>
          <w:rFonts w:ascii="Arial" w:hAnsi="Arial" w:cs="Arial"/>
          <w:sz w:val="24"/>
          <w:szCs w:val="24"/>
          <w:lang w:val="mn-MN"/>
        </w:rPr>
        <w:t xml:space="preserve"> аяндаа зулбах зэрэг эрэгтэйн шалтгаант</w:t>
      </w:r>
      <w:r w:rsidR="0077156A">
        <w:rPr>
          <w:rFonts w:ascii="Arial" w:hAnsi="Arial" w:cs="Arial"/>
          <w:sz w:val="24"/>
          <w:szCs w:val="24"/>
          <w:lang w:val="mn-MN"/>
        </w:rPr>
        <w:t xml:space="preserve"> </w:t>
      </w:r>
      <w:r w:rsidR="0077156A" w:rsidRPr="00993079">
        <w:rPr>
          <w:rFonts w:ascii="Arial" w:hAnsi="Arial" w:cs="Arial"/>
          <w:sz w:val="24"/>
          <w:szCs w:val="24"/>
          <w:lang w:val="mn-MN"/>
        </w:rPr>
        <w:t>үргү</w:t>
      </w:r>
      <w:r w:rsidR="0077156A">
        <w:rPr>
          <w:rFonts w:ascii="Arial" w:hAnsi="Arial" w:cs="Arial"/>
          <w:sz w:val="24"/>
          <w:szCs w:val="24"/>
          <w:lang w:val="mn-MN"/>
        </w:rPr>
        <w:t>йдлийг үүсгэх хүчин зүйл болдог</w:t>
      </w:r>
      <w:r w:rsidR="0077156A">
        <w:rPr>
          <w:rFonts w:ascii="Arial" w:hAnsi="Arial" w:cs="Arial"/>
          <w:sz w:val="24"/>
          <w:szCs w:val="24"/>
          <w:lang w:val="mn-MN"/>
        </w:rPr>
        <w:fldChar w:fldCharType="begin" w:fldLock="1"/>
      </w:r>
      <w:r w:rsidR="0077156A">
        <w:rPr>
          <w:rFonts w:ascii="Arial" w:hAnsi="Arial" w:cs="Arial"/>
          <w:sz w:val="24"/>
          <w:szCs w:val="24"/>
          <w:lang w:val="mn-MN"/>
        </w:rPr>
        <w:instrText>ADDIN CSL_CITATION {"citationItems":[{"id":"ITEM-1","itemData":{"DOI":"10.1371/journal.pmed.1001356","ISSN":"1549-1676 (Electronic)","PMID":"23271957","abstract":"BACKGROUND: Global, regional, and national estimates of prevalence of and tends in  infertility are needed to target prevention and treatment efforts. By applying a consistent algorithm to demographic and reproductive surveys available from developed and developing countries, we estimate infertility prevalence and trends, 1990 to 2010, by country and region. METHODS AND FINDINGS: We accessed and analyzed household survey data from 277 demographic and reproductive health surveys using a consistent algorithm to calculate infertility. We used a demographic infertility measure with live birth as the outcome and a 5-y exposure period based on union status, contraceptive use, and desire for a child. We corrected for biases arising from the use of incomplete information on past union status and contraceptive use. We used a Bayesian hierarchical model to estimate prevalence of and trends in infertility in 190 countries and territories. In 2010, among women 20-44 y of age who were exposed to the risk of pregnancy, 1.9% (95% uncertainty interval 1.7%, 2.2%) were unable to attain a live birth (primary infertility). Out of women who had had at least one live birth and were exposed to the risk of pregnancy, 10.5% (9.5%, 11.7%) were unable to have another child (secondary infertility). Infertility prevalence was highest in South Asia, Sub-Saharan Africa, North Africa/Middle East, and Central/Eastern Europe and Central Asia. Levels of infertility in 2010 were similar to those in 1990 in most world regions, apart from declines in primary and secondary infertility in Sub-Saharan Africa and primary infertility in South Asia (posterior probability [pp] ≥0.99). Although there were no statistically significant changes in the prevalence of infertility in most regions amongst women who were exposed to the risk of pregnancy, reduced child-seeking behavior resulted in a reduction of primary infertility among all women from 1.6% to 1.5% (pp=0.90) and a reduction of secondary infertility among all women from 3.9% to 3.0% (pp&gt;0.99) from 1990 to 2010. Due to population growth, however, the absolute number of couples affected by infertility increased from 42.0 million (39.6 million, 44.8 million) in 1990 to 48.5 million (45.0 million, 52.6 million) in 2010. Limitations of the study include gaps in survey data for some countries and the use of proxies to determine exposure to pregnancy. CONCLUSIONS: We analyzed demographic and reproductive household survey data to reveal global patte…","author":[{"dropping-particle":"","family":"Mascarenhas","given":"Maya N","non-dropping-particle":"","parse-names":false,"suffix":""},{"dropping-particle":"","family":"Flaxman","given":"Seth R","non-dropping-particle":"","parse-names":false,"suffix":""},{"dropping-particle":"","family":"Boerma","given":"Ties","non-dropping-particle":"","parse-names":false,"suffix":""},{"dropping-particle":"","family":"Vanderpoel","given":"Sheryl","non-dropping-particle":"","parse-names":false,"suffix":""},{"dropping-particle":"","family":"Stevens","given":"Gretchen A","non-dropping-particle":"","parse-names":false,"suffix":""}],"container-title":"PLoS medicine","id":"ITEM-1","issue":"12","issued":{"date-parts":[["2012"]]},"language":"eng","page":"e1001356","title":"National, regional, and global trends in infertility prevalence since 1990: a  systematic analysis of 277 health surveys.","type":"article-journal","volume":"9"},"uris":["http://www.mendeley.com/documents/?uuid=7c616f9f-9e3e-40a8-9a01-6ae107306e0f"]}],"mendeley":{"formattedCitation":"&lt;sup&gt;7&lt;/sup&gt;","plainTextFormattedCitation":"7","previouslyFormattedCitation":"&lt;sup&gt;7&lt;/sup&gt;"},"properties":{"noteIndex":0},"schema":"https://github.com/citation-style-language/schema/raw/master/csl-citation.json"}</w:instrText>
      </w:r>
      <w:r w:rsidR="0077156A">
        <w:rPr>
          <w:rFonts w:ascii="Arial" w:hAnsi="Arial" w:cs="Arial"/>
          <w:sz w:val="24"/>
          <w:szCs w:val="24"/>
          <w:lang w:val="mn-MN"/>
        </w:rPr>
        <w:fldChar w:fldCharType="separate"/>
      </w:r>
      <w:r w:rsidR="0077156A" w:rsidRPr="00347982">
        <w:rPr>
          <w:rFonts w:ascii="Arial" w:hAnsi="Arial" w:cs="Arial"/>
          <w:noProof/>
          <w:sz w:val="24"/>
          <w:szCs w:val="24"/>
          <w:vertAlign w:val="superscript"/>
          <w:lang w:val="mn-MN"/>
        </w:rPr>
        <w:t>7</w:t>
      </w:r>
      <w:r w:rsidR="0077156A">
        <w:rPr>
          <w:rFonts w:ascii="Arial" w:hAnsi="Arial" w:cs="Arial"/>
          <w:sz w:val="24"/>
          <w:szCs w:val="24"/>
          <w:lang w:val="mn-MN"/>
        </w:rPr>
        <w:fldChar w:fldCharType="end"/>
      </w:r>
      <w:r w:rsidR="0077156A" w:rsidRPr="009C464E">
        <w:rPr>
          <w:rFonts w:ascii="Arial" w:hAnsi="Arial" w:cs="Arial"/>
          <w:sz w:val="24"/>
          <w:szCs w:val="24"/>
          <w:vertAlign w:val="superscript"/>
          <w:lang w:val="mn-MN"/>
        </w:rPr>
        <w:t>,</w:t>
      </w:r>
      <w:r w:rsidR="0077156A">
        <w:rPr>
          <w:rFonts w:ascii="Arial" w:hAnsi="Arial" w:cs="Arial"/>
          <w:sz w:val="24"/>
          <w:szCs w:val="24"/>
          <w:lang w:val="mn-MN"/>
        </w:rPr>
        <w:fldChar w:fldCharType="begin" w:fldLock="1"/>
      </w:r>
      <w:r w:rsidR="0077156A">
        <w:rPr>
          <w:rFonts w:ascii="Arial" w:hAnsi="Arial" w:cs="Arial"/>
          <w:sz w:val="24"/>
          <w:szCs w:val="24"/>
          <w:lang w:val="mn-MN"/>
        </w:rPr>
        <w:instrText>ADDIN CSL_CITATION {"citationItems":[{"id":"ITEM-1","itemData":{"DOI":"10.1093/oxfordjournals.humrep.a137440","ISSN":"0268-1161 (Print)","PMID":"1721921","abstract":"New, very strict criteria were used after Diff-Quik staining for evaluating sperm  morphology. The results of morphology scoring were correlated with the fertilization rate in vitro. Semen samples from 64 men participating in an in-vitro fertilization programme were used for this study. All men had to have a sperm concentration of greater than or equal to 20 million/ml and a progressive motility of greater than 30%. The morphology evaluation using strict criteria was performed on the same aliquot of semen as that used for in-vitro insemination. If strict criteria showed that normal morphology was less than or equal to 4%, the fertilization rate per oocyte was 23%. If normal morphology was greater than or equal to 11%, 77% fertilization occurred. For proportions of normal morphology between 4 and 11%, the fertilization rate per oocyte was 59% (P less than 0.000001). Among all these morphology groups, classical semen parameters, such as the mean volume, the mean concentration and the mean motility, did not differ significantly, except for the morphology evaluation using WHO criteria. The correlation with fertilization was better for morphology evaluation using strict criteria than for WHO. In conclusion, the method of evaluating sperm morphology based on very strict criteria allows a more accurate prediction of the chance of fertilization in vitro. Further studies should be done to establish the most appropriate cut-off points for severely impaired, intermediate and high fertilization rates.","author":[{"dropping-particle":"","family":"Enginsu","given":"M E","non-dropping-particle":"","parse-names":false,"suffix":""},{"dropping-particle":"","family":"Dumoulin","given":"J C","non-dropping-particle":"","parse-names":false,"suffix":""},{"dropping-particle":"","family":"Pieters","given":"M H","non-dropping-particle":"","parse-names":false,"suffix":""},{"dropping-particle":"","family":"Bras","given":"M","non-dropping-particle":"","parse-names":false,"suffix":""},{"dropping-particle":"","family":"Evers","given":"J L","non-dropping-particle":"","parse-names":false,"suffix":""},{"dropping-particle":"","family":"Geraedts","given":"J P","non-dropping-particle":"","parse-names":false,"suffix":""}],"container-title":"Human reproduction (Oxford, England)","id":"ITEM-1","issue":"6","issued":{"date-parts":[["1991","7"]]},"language":"eng","page":"854-858","publisher-place":"England","title":"Evaluation of human sperm morphology using strict criteria after Diff-Quik staining:  correlation of morphology with fertilization in vitro.","type":"article-journal","volume":"6"},"uris":["http://www.mendeley.com/documents/?uuid=f7aa94b9-1e85-4223-952c-d498efe86217"]}],"mendeley":{"formattedCitation":"&lt;sup&gt;8&lt;/sup&gt;","plainTextFormattedCitation":"8","previouslyFormattedCitation":"&lt;sup&gt;8&lt;/sup&gt;"},"properties":{"noteIndex":0},"schema":"https://github.com/citation-style-language/schema/raw/master/csl-citation.json"}</w:instrText>
      </w:r>
      <w:r w:rsidR="0077156A">
        <w:rPr>
          <w:rFonts w:ascii="Arial" w:hAnsi="Arial" w:cs="Arial"/>
          <w:sz w:val="24"/>
          <w:szCs w:val="24"/>
          <w:lang w:val="mn-MN"/>
        </w:rPr>
        <w:fldChar w:fldCharType="separate"/>
      </w:r>
      <w:r w:rsidR="0077156A" w:rsidRPr="00347982">
        <w:rPr>
          <w:rFonts w:ascii="Arial" w:hAnsi="Arial" w:cs="Arial"/>
          <w:noProof/>
          <w:sz w:val="24"/>
          <w:szCs w:val="24"/>
          <w:vertAlign w:val="superscript"/>
          <w:lang w:val="mn-MN"/>
        </w:rPr>
        <w:t>8</w:t>
      </w:r>
      <w:r w:rsidR="0077156A">
        <w:rPr>
          <w:rFonts w:ascii="Arial" w:hAnsi="Arial" w:cs="Arial"/>
          <w:sz w:val="24"/>
          <w:szCs w:val="24"/>
          <w:lang w:val="mn-MN"/>
        </w:rPr>
        <w:fldChar w:fldCharType="end"/>
      </w:r>
      <w:r w:rsidR="0077156A" w:rsidRPr="009C464E">
        <w:rPr>
          <w:rFonts w:ascii="Arial" w:hAnsi="Arial" w:cs="Arial"/>
          <w:sz w:val="24"/>
          <w:szCs w:val="24"/>
          <w:vertAlign w:val="superscript"/>
          <w:lang w:val="mn-MN"/>
        </w:rPr>
        <w:t>,</w:t>
      </w:r>
      <w:r w:rsidR="0077156A">
        <w:rPr>
          <w:rFonts w:ascii="Arial" w:hAnsi="Arial" w:cs="Arial"/>
          <w:sz w:val="24"/>
          <w:szCs w:val="24"/>
          <w:lang w:val="mn-MN"/>
        </w:rPr>
        <w:t xml:space="preserve">. </w:t>
      </w:r>
    </w:p>
    <w:p w14:paraId="5C0D6167" w14:textId="77777777" w:rsidR="0077156A" w:rsidRPr="00F36158" w:rsidRDefault="0077156A" w:rsidP="00855264">
      <w:pPr>
        <w:spacing w:after="0" w:line="240" w:lineRule="auto"/>
        <w:ind w:firstLine="720"/>
        <w:jc w:val="both"/>
        <w:rPr>
          <w:rFonts w:ascii="Arial" w:hAnsi="Arial" w:cs="Arial"/>
          <w:sz w:val="24"/>
          <w:szCs w:val="24"/>
        </w:rPr>
      </w:pPr>
      <w:r w:rsidRPr="0027057A">
        <w:rPr>
          <w:rFonts w:ascii="Arial" w:hAnsi="Arial" w:cs="Arial"/>
          <w:sz w:val="24"/>
          <w:szCs w:val="24"/>
          <w:lang w:val="mn-MN"/>
        </w:rPr>
        <w:t xml:space="preserve">Carlsen </w:t>
      </w:r>
      <w:r>
        <w:rPr>
          <w:rFonts w:ascii="Arial" w:hAnsi="Arial" w:cs="Arial"/>
          <w:sz w:val="24"/>
          <w:szCs w:val="24"/>
          <w:lang w:val="mn-MN"/>
        </w:rPr>
        <w:t>нарын судалгааны дүнд сүүлийн 50 жилийн хугацаанд спермийн хөдөлгөөний</w:t>
      </w:r>
      <w:r w:rsidR="00E75FBF">
        <w:rPr>
          <w:rFonts w:ascii="Arial" w:hAnsi="Arial" w:cs="Arial"/>
          <w:sz w:val="24"/>
          <w:szCs w:val="24"/>
          <w:lang w:val="mn-MN"/>
        </w:rPr>
        <w:t xml:space="preserve"> идэвх буурч, спермийн тоо, бүтэц</w:t>
      </w:r>
      <w:r>
        <w:rPr>
          <w:rFonts w:ascii="Arial" w:hAnsi="Arial" w:cs="Arial"/>
          <w:sz w:val="24"/>
          <w:szCs w:val="24"/>
          <w:lang w:val="mn-MN"/>
        </w:rPr>
        <w:t>, үрийн шингэний эзлэхүүний хэмжээ багасаж байгаа талаар мэдээлэлсэн</w:t>
      </w:r>
      <w:r>
        <w:rPr>
          <w:rFonts w:ascii="Arial" w:hAnsi="Arial" w:cs="Arial"/>
          <w:sz w:val="24"/>
          <w:szCs w:val="24"/>
          <w:lang w:val="mn-MN"/>
        </w:rPr>
        <w:fldChar w:fldCharType="begin" w:fldLock="1"/>
      </w:r>
      <w:r>
        <w:rPr>
          <w:rFonts w:ascii="Arial" w:hAnsi="Arial" w:cs="Arial"/>
          <w:sz w:val="24"/>
          <w:szCs w:val="24"/>
          <w:lang w:val="mn-MN"/>
        </w:rPr>
        <w:instrText>ADDIN CSL_CITATION {"citationItems":[{"id":"ITEM-1","itemData":{"DOI":"10.1136/bmj.305.6854.609","ISSN":"0959-8138 (Print)","PMID":"1393072","abstract":"OBJECTIVE: To investigate whether semen quality has changed during the past 50  years. DESIGN: Review of publications on semen quality in men without a history of infertility selected by means of Cumulated Index Medicus and Current List (1930-1965) and MEDLINE Silver Platter database (1966-August 1991). SUBJECTS: 14,947 men included in a total of 61 papers published between 1938 and 1991. MAIN OUTCOME MEASURES: Mean sperm density and mean seminal volume. RESULTS: Linear regression of data weighted by number of men in each study showed a significant decrease in mean sperm count from 113 x 10(6)/ml in 1940 to 66 x 10(6)/ml in 1990 (p &lt; 0.0001) and in seminal volume from 3.40 ml to 2.75 ml (p = 0.027), indicating an even more pronounced decrease in sperm production than expressed by the decline in sperm density. CONCLUSIONS: There has been a genuine decline in semen quality over the past 50 years. As male fertility is to some extent correlated with sperm count the results may reflect an overall reduction in male fertility. The biological significance of these changes is emphasised by a concomitant increase in the incidence of genitourinary abnormalities such as testicular cancer and possibly also cryptorchidism and hypospadias, suggesting a growing impact of factors with serious effects on male gonadal function.","author":[{"dropping-particle":"","family":"Carlsen","given":"E","non-dropping-particle":"","parse-names":false,"suffix":""},{"dropping-particle":"","family":"Giwercman","given":"A","non-dropping-particle":"","parse-names":false,"suffix":""},{"dropping-particle":"","family":"Keiding","given":"N","non-dropping-particle":"","parse-names":false,"suffix":""},{"dropping-particle":"","family":"Skakkebaek","given":"N E","non-dropping-particle":"","parse-names":false,"suffix":""}],"container-title":"BMJ (Clinical research ed.)","id":"ITEM-1","issue":"6854","issued":{"date-parts":[["1992","9"]]},"language":"eng","page":"609-613","title":"Evidence for decreasing quality of semen during past 50 years.","type":"article-journal","volume":"305"},"uris":["http://www.mendeley.com/documents/?uuid=810327d2-18fe-4c38-8c52-b5767b89afe6"]}],"mendeley":{"formattedCitation":"&lt;sup&gt;9&lt;/sup&gt;","plainTextFormattedCitation":"9","previouslyFormattedCitation":"&lt;sup&gt;9&lt;/sup&gt;"},"properties":{"noteIndex":0},"schema":"https://github.com/citation-style-language/schema/raw/master/csl-citation.json"}</w:instrText>
      </w:r>
      <w:r>
        <w:rPr>
          <w:rFonts w:ascii="Arial" w:hAnsi="Arial" w:cs="Arial"/>
          <w:sz w:val="24"/>
          <w:szCs w:val="24"/>
          <w:lang w:val="mn-MN"/>
        </w:rPr>
        <w:fldChar w:fldCharType="separate"/>
      </w:r>
      <w:r w:rsidRPr="00347982">
        <w:rPr>
          <w:rFonts w:ascii="Arial" w:hAnsi="Arial" w:cs="Arial"/>
          <w:noProof/>
          <w:sz w:val="24"/>
          <w:szCs w:val="24"/>
          <w:vertAlign w:val="superscript"/>
          <w:lang w:val="mn-MN"/>
        </w:rPr>
        <w:t>9</w:t>
      </w:r>
      <w:r>
        <w:rPr>
          <w:rFonts w:ascii="Arial" w:hAnsi="Arial" w:cs="Arial"/>
          <w:sz w:val="24"/>
          <w:szCs w:val="24"/>
          <w:lang w:val="mn-MN"/>
        </w:rPr>
        <w:fldChar w:fldCharType="end"/>
      </w:r>
      <w:r w:rsidRPr="0043582E">
        <w:rPr>
          <w:rFonts w:ascii="Arial" w:hAnsi="Arial" w:cs="Arial"/>
          <w:sz w:val="24"/>
          <w:szCs w:val="24"/>
          <w:vertAlign w:val="superscript"/>
        </w:rPr>
        <w:t>,</w:t>
      </w:r>
      <w:r>
        <w:rPr>
          <w:rFonts w:ascii="Arial" w:hAnsi="Arial" w:cs="Arial"/>
          <w:sz w:val="24"/>
          <w:szCs w:val="24"/>
        </w:rPr>
        <w:fldChar w:fldCharType="begin" w:fldLock="1"/>
      </w:r>
      <w:r>
        <w:rPr>
          <w:rFonts w:ascii="Arial" w:hAnsi="Arial" w:cs="Arial"/>
          <w:sz w:val="24"/>
          <w:szCs w:val="24"/>
        </w:rPr>
        <w:instrText>ADDIN CSL_CITATION {"citationItems":[{"id":"ITEM-1","itemData":{"DOI":"10.1371/journal.pmed.1001356","ISSN":"1549-1676 (Electronic)","PMID":"23271957","abstract":"BACKGROUND: Global, regional, and national estimates of prevalence of and tends in  infertility are needed to target prevention and treatment efforts. By applying a consistent algorithm to demographic and reproductive surveys available from developed and developing countries, we estimate infertility prevalence and trends, 1990 to 2010, by country and region. METHODS AND FINDINGS: We accessed and analyzed household survey data from 277 demographic and reproductive health surveys using a consistent algorithm to calculate infertility. We used a demographic infertility measure with live birth as the outcome and a 5-y exposure period based on union status, contraceptive use, and desire for a child. We corrected for biases arising from the use of incomplete information on past union status and contraceptive use. We used a Bayesian hierarchical model to estimate prevalence of and trends in infertility in 190 countries and territories. In 2010, among women 20-44 y of age who were exposed to the risk of pregnancy, 1.9% (95% uncertainty interval 1.7%, 2.2%) were unable to attain a live birth (primary infertility). Out of women who had had at least one live birth and were exposed to the risk of pregnancy, 10.5% (9.5%, 11.7%) were unable to have another child (secondary infertility). Infertility prevalence was highest in South Asia, Sub-Saharan Africa, North Africa/Middle East, and Central/Eastern Europe and Central Asia. Levels of infertility in 2010 were similar to those in 1990 in most world regions, apart from declines in primary and secondary infertility in Sub-Saharan Africa and primary infertility in South Asia (posterior probability [pp] ≥0.99). Although there were no statistically significant changes in the prevalence of infertility in most regions amongst women who were exposed to the risk of pregnancy, reduced child-seeking behavior resulted in a reduction of primary infertility among all women from 1.6% to 1.5% (pp=0.90) and a reduction of secondary infertility among all women from 3.9% to 3.0% (pp&gt;0.99) from 1990 to 2010. Due to population growth, however, the absolute number of couples affected by infertility increased from 42.0 million (39.6 million, 44.8 million) in 1990 to 48.5 million (45.0 million, 52.6 million) in 2010. Limitations of the study include gaps in survey data for some countries and the use of proxies to determine exposure to pregnancy. CONCLUSIONS: We analyzed demographic and reproductive household survey data to reveal global patte…","author":[{"dropping-particle":"","family":"Mascarenhas","given":"Maya N","non-dropping-particle":"","parse-names":false,"suffix":""},{"dropping-particle":"","family":"Flaxman","given":"Seth R","non-dropping-particle":"","parse-names":false,"suffix":""},{"dropping-particle":"","family":"Boerma","given":"Ties","non-dropping-particle":"","parse-names":false,"suffix":""},{"dropping-particle":"","family":"Vanderpoel","given":"Sheryl","non-dropping-particle":"","parse-names":false,"suffix":""},{"dropping-particle":"","family":"Stevens","given":"Gretchen A","non-dropping-particle":"","parse-names":false,"suffix":""}],"container-title":"PLoS medicine","id":"ITEM-1","issue":"12","issued":{"date-parts":[["2012"]]},"language":"eng","page":"e1001356","title":"National, regional, and global trends in infertility prevalence since 1990: a  systematic analysis of 277 health surveys.","type":"article-journal","volume":"9"},"uris":["http://www.mendeley.com/documents/?uuid=7c616f9f-9e3e-40a8-9a01-6ae107306e0f"]}],"mendeley":{"formattedCitation":"&lt;sup&gt;7&lt;/sup&gt;","plainTextFormattedCitation":"7","previouslyFormattedCitation":"&lt;sup&gt;7&lt;/sup&gt;"},"properties":{"noteIndex":0},"schema":"https://github.com/citation-style-language/schema/raw/master/csl-citation.json"}</w:instrText>
      </w:r>
      <w:r>
        <w:rPr>
          <w:rFonts w:ascii="Arial" w:hAnsi="Arial" w:cs="Arial"/>
          <w:sz w:val="24"/>
          <w:szCs w:val="24"/>
        </w:rPr>
        <w:fldChar w:fldCharType="separate"/>
      </w:r>
      <w:r w:rsidRPr="00347982">
        <w:rPr>
          <w:rFonts w:ascii="Arial" w:hAnsi="Arial" w:cs="Arial"/>
          <w:noProof/>
          <w:sz w:val="24"/>
          <w:szCs w:val="24"/>
          <w:vertAlign w:val="superscript"/>
        </w:rPr>
        <w:t>7</w:t>
      </w:r>
      <w:r>
        <w:rPr>
          <w:rFonts w:ascii="Arial" w:hAnsi="Arial" w:cs="Arial"/>
          <w:sz w:val="24"/>
          <w:szCs w:val="24"/>
        </w:rPr>
        <w:fldChar w:fldCharType="end"/>
      </w:r>
      <w:r>
        <w:rPr>
          <w:rFonts w:ascii="Arial" w:hAnsi="Arial" w:cs="Arial"/>
          <w:sz w:val="24"/>
          <w:szCs w:val="24"/>
          <w:lang w:val="mn-MN"/>
        </w:rPr>
        <w:t xml:space="preserve">. </w:t>
      </w:r>
      <w:r w:rsidR="00E75FBF" w:rsidRPr="0027057A">
        <w:rPr>
          <w:rFonts w:ascii="Arial" w:hAnsi="Arial" w:cs="Arial"/>
          <w:sz w:val="24"/>
          <w:szCs w:val="24"/>
          <w:lang w:val="mn-MN"/>
        </w:rPr>
        <w:t>Junjine</w:t>
      </w:r>
      <w:r w:rsidR="00E75FBF">
        <w:rPr>
          <w:rFonts w:ascii="Arial" w:hAnsi="Arial" w:cs="Arial"/>
          <w:sz w:val="24"/>
          <w:szCs w:val="24"/>
        </w:rPr>
        <w:t xml:space="preserve"> </w:t>
      </w:r>
      <w:r w:rsidR="00E75FBF">
        <w:rPr>
          <w:rFonts w:ascii="Arial" w:hAnsi="Arial" w:cs="Arial"/>
          <w:sz w:val="24"/>
          <w:szCs w:val="24"/>
          <w:lang w:val="mn-MN"/>
        </w:rPr>
        <w:t xml:space="preserve">нарын 2009-2019 онуудад хийсэн </w:t>
      </w:r>
      <w:r>
        <w:rPr>
          <w:rFonts w:ascii="Arial" w:hAnsi="Arial" w:cs="Arial"/>
          <w:sz w:val="24"/>
          <w:szCs w:val="24"/>
          <w:lang w:val="mn-MN"/>
        </w:rPr>
        <w:t>үр</w:t>
      </w:r>
      <w:r w:rsidR="00E75FBF">
        <w:rPr>
          <w:rFonts w:ascii="Arial" w:hAnsi="Arial" w:cs="Arial"/>
          <w:sz w:val="24"/>
          <w:szCs w:val="24"/>
          <w:lang w:val="mn-MN"/>
        </w:rPr>
        <w:t>ийн шингэний чанарын өөрчлөлтийн судалгаагаар</w:t>
      </w:r>
      <w:r>
        <w:rPr>
          <w:rFonts w:ascii="Arial" w:hAnsi="Arial" w:cs="Arial"/>
          <w:sz w:val="24"/>
          <w:szCs w:val="24"/>
          <w:lang w:val="mn-MN"/>
        </w:rPr>
        <w:t xml:space="preserve"> </w:t>
      </w:r>
      <w:r w:rsidR="00E75FBF">
        <w:rPr>
          <w:rFonts w:ascii="Arial" w:hAnsi="Arial" w:cs="Arial"/>
          <w:sz w:val="24"/>
          <w:szCs w:val="24"/>
          <w:lang w:val="mn-MN"/>
        </w:rPr>
        <w:t>нийт спермийн тоо</w:t>
      </w:r>
      <w:r>
        <w:rPr>
          <w:rFonts w:ascii="Arial" w:hAnsi="Arial" w:cs="Arial"/>
          <w:sz w:val="24"/>
          <w:szCs w:val="24"/>
          <w:lang w:val="mn-MN"/>
        </w:rPr>
        <w:t xml:space="preserve"> 2006 онд 160 сая байсан бол 2019 онд 80 сая буюу 14.2%-иар буурсан байна. Харин хөдөлгөөний идэвх 2009 оны байдлаар 54% байсан бол 2019 онд 40% бую</w:t>
      </w:r>
      <w:r w:rsidR="0045554F">
        <w:rPr>
          <w:rFonts w:ascii="Arial" w:hAnsi="Arial" w:cs="Arial"/>
          <w:sz w:val="24"/>
          <w:szCs w:val="24"/>
          <w:lang w:val="mn-MN"/>
        </w:rPr>
        <w:t>у 2.5%-иар тус тус буурсан</w:t>
      </w:r>
      <w:r>
        <w:rPr>
          <w:rFonts w:ascii="Arial" w:hAnsi="Arial" w:cs="Arial"/>
          <w:sz w:val="24"/>
          <w:szCs w:val="24"/>
          <w:lang w:val="mn-MN"/>
        </w:rPr>
        <w:fldChar w:fldCharType="begin" w:fldLock="1"/>
      </w:r>
      <w:r>
        <w:rPr>
          <w:rFonts w:ascii="Arial" w:hAnsi="Arial" w:cs="Arial"/>
          <w:sz w:val="24"/>
          <w:szCs w:val="24"/>
          <w:lang w:val="mn-MN"/>
        </w:rPr>
        <w:instrText>ADDIN CSL_CITATION {"citationItems":[{"id":"ITEM-1","itemData":{"ISSN":"1606-7487","abstract":"Background: A few studies have been carried out regarding the effect of air pollution on the sperm quality. All of these studies indicated the remarkable effect of air pollution on the men’s fertility abilities. The aim of this study was to investigate air pollution effects on sperm quality in the industrial zone of Asaluyeh. Materials and Methods: This cross sectional study was conducted on 152 men that were recruited randomly through pollution (Asaluyeh) and control (Kangan) areas. Semen analysis was done for measure sperm quality. The Statistical analysis was performed using SPSS software and P","author":[{"dropping-particle":"","family":"Bazdar","given":"Mohamad","non-dropping-particle":"","parse-names":false,"suffix":""},{"dropping-particle":"","family":"kohan","given":"leila","non-dropping-particle":"","parse-names":false,"suffix":""},{"dropping-particle":"","family":"Tabiee","given":"Omid","non-dropping-particle":"","parse-names":false,"suffix":""}],"container-title":"Journal of Sabzevar University of Medical Sciences","id":"ITEM-1","issue":"3","issued":{"date-parts":[["2018"]]},"language":"en","page":"297-302","title":"The effect of air pollution on men’s semen quality parameters in Asaluyeh industrial area","type":"article-journal","volume":"25"},"uris":["http://www.mendeley.com/documents/?uuid=744e690c-ee0d-4d8a-b5a8-b67905208978"]}],"mendeley":{"formattedCitation":"&lt;sup&gt;10&lt;/sup&gt;","plainTextFormattedCitation":"10","previouslyFormattedCitation":"&lt;sup&gt;10&lt;/sup&gt;"},"properties":{"noteIndex":0},"schema":"https://github.com/citation-style-language/schema/raw/master/csl-citation.json"}</w:instrText>
      </w:r>
      <w:r>
        <w:rPr>
          <w:rFonts w:ascii="Arial" w:hAnsi="Arial" w:cs="Arial"/>
          <w:sz w:val="24"/>
          <w:szCs w:val="24"/>
          <w:lang w:val="mn-MN"/>
        </w:rPr>
        <w:fldChar w:fldCharType="separate"/>
      </w:r>
      <w:r w:rsidRPr="00E0676C">
        <w:rPr>
          <w:rFonts w:ascii="Arial" w:hAnsi="Arial" w:cs="Arial"/>
          <w:noProof/>
          <w:sz w:val="24"/>
          <w:szCs w:val="24"/>
          <w:vertAlign w:val="superscript"/>
          <w:lang w:val="mn-MN"/>
        </w:rPr>
        <w:t>10</w:t>
      </w:r>
      <w:r>
        <w:rPr>
          <w:rFonts w:ascii="Arial" w:hAnsi="Arial" w:cs="Arial"/>
          <w:sz w:val="24"/>
          <w:szCs w:val="24"/>
          <w:lang w:val="mn-MN"/>
        </w:rPr>
        <w:fldChar w:fldCharType="end"/>
      </w:r>
      <w:r w:rsidRPr="00E0676C">
        <w:rPr>
          <w:rFonts w:ascii="Arial" w:hAnsi="Arial" w:cs="Arial"/>
          <w:sz w:val="24"/>
          <w:szCs w:val="24"/>
          <w:vertAlign w:val="superscript"/>
          <w:lang w:val="mn-MN"/>
        </w:rPr>
        <w:t>,</w:t>
      </w:r>
      <w:r>
        <w:rPr>
          <w:rFonts w:ascii="Arial" w:hAnsi="Arial" w:cs="Arial"/>
          <w:sz w:val="24"/>
          <w:szCs w:val="24"/>
          <w:lang w:val="mn-MN"/>
        </w:rPr>
        <w:fldChar w:fldCharType="begin" w:fldLock="1"/>
      </w:r>
      <w:r>
        <w:rPr>
          <w:rFonts w:ascii="Arial" w:hAnsi="Arial" w:cs="Arial"/>
          <w:sz w:val="24"/>
          <w:szCs w:val="24"/>
          <w:lang w:val="mn-MN"/>
        </w:rPr>
        <w:instrText>ADDIN CSL_CITATION {"citationItems":[{"id":"ITEM-1","itemData":{"DOI":"10.13075/ijomeh.1896.01355","ISSN":"1232-1087","abstract":"Objectives The purpose of this paper was to analyze the relationship between the selected chemical air pollutants found in the Lublin Province and the semen parameters of men seeking fertility treatment for the first time. Material and Methods The study involved an analysis of semen sample test results obtained from male patients first reporting for fertility treatment in reproductive health centers in the Lublin Province, Poland. The data set comprises semen parameters of 13 148 men, and the number of samples in the reference period was 255–769 annually. Data on air pollution were obtained from the website of the Polish General Environmental Inspectorate and included selected chemical air pollutant levels, i.e., NO 2 , SO 2 , O 3 , and PM 10 . Results The mean PM 10 levels in the air increased, on average, by 0.65 μg/m 3 annually in 2000–2015 (p = 0.029); the mean levels of O 3 , NO 2 , SO 2 did not change significantly in the analyzed period. There were increasing trends in the mean sperm density and total sperm count of the subjects in 1992–2015 (p &lt; 0.001). The mean percentage of sperm with normal morphology significantly decreased in the subsequent analysis periods: 1992–1998 (p = 0.001); 1999–2009 (p &lt; 0.001); 2010–2015 (p = 0.001). A significant negative correlation was found between the ozone levels in the air in the Lublin Province and the percentage of sperm with normal morphology (r = –0.8311, p = 0.040). Conclusions Exposure to ozone in the air contributes to decreased percentages of sperm with normal sperm morphology. Over the years, there was an increasing trend in sperm density in the men first reporting for fertility treatment, and a decreasing trend in the percentage of sperm with normal morphology. Int J Occup Med Environ Health. 2019;32(3):387–99 ","author":[{"dropping-particle":"","family":"Wdowiak","given":"Artur","non-dropping-particle":"","parse-names":false,"suffix":""},{"dropping-particle":"","family":"Wdowiak","given":"Edyta","non-dropping-particle":"","parse-names":false,"suffix":""},{"dropping-particle":"","family":"Bień","given":"Agnieszka","non-dropping-particle":"","parse-names":false,"suffix":""},{"dropping-particle":"","family":"Bojar","given":"Iwona","non-dropping-particle":"","parse-names":false,"suffix":""},{"dropping-particle":"","family":"Iwanowicz-Palus","given":"Grażyna","non-dropping-particle":"","parse-names":false,"suffix":""},{"dropping-particle":"","family":"Raczkiewicz","given":"Dorota","non-dropping-particle":"","parse-names":false,"suffix":""}],"container-title":"International Journal of Occupational Medicine and Environmental Health","id":"ITEM-1","issue":"3","issued":{"date-parts":[["2019"]]},"page":"387-399","title":"Air pollution and semen parameters in men seeking fertility treatment for the first time","type":"article-journal","volume":"32"},"uris":["http://www.mendeley.com/documents/?uuid=1e510193-fbe5-4c91-b2c2-d0e750ddae6f"]}],"mendeley":{"formattedCitation":"&lt;sup&gt;11&lt;/sup&gt;","plainTextFormattedCitation":"11","previouslyFormattedCitation":"&lt;sup&gt;11&lt;/sup&gt;"},"properties":{"noteIndex":0},"schema":"https://github.com/citation-style-language/schema/raw/master/csl-citation.json"}</w:instrText>
      </w:r>
      <w:r>
        <w:rPr>
          <w:rFonts w:ascii="Arial" w:hAnsi="Arial" w:cs="Arial"/>
          <w:sz w:val="24"/>
          <w:szCs w:val="24"/>
          <w:lang w:val="mn-MN"/>
        </w:rPr>
        <w:fldChar w:fldCharType="separate"/>
      </w:r>
      <w:r w:rsidRPr="00E0676C">
        <w:rPr>
          <w:rFonts w:ascii="Arial" w:hAnsi="Arial" w:cs="Arial"/>
          <w:noProof/>
          <w:sz w:val="24"/>
          <w:szCs w:val="24"/>
          <w:vertAlign w:val="superscript"/>
          <w:lang w:val="mn-MN"/>
        </w:rPr>
        <w:t>11</w:t>
      </w:r>
      <w:r>
        <w:rPr>
          <w:rFonts w:ascii="Arial" w:hAnsi="Arial" w:cs="Arial"/>
          <w:sz w:val="24"/>
          <w:szCs w:val="24"/>
          <w:lang w:val="mn-MN"/>
        </w:rPr>
        <w:fldChar w:fldCharType="end"/>
      </w:r>
      <w:r>
        <w:rPr>
          <w:rFonts w:ascii="Arial" w:hAnsi="Arial" w:cs="Arial"/>
          <w:sz w:val="24"/>
          <w:szCs w:val="24"/>
          <w:lang w:val="mn-MN"/>
        </w:rPr>
        <w:t>. Үрийн шингэний чанарын өөрчлөлтөд нөлөөлж байгаа хүчин зүйлд архаг эмгэгүүд, шээс бэлгийн замын халдварууд, гадаад орчны бохирдол, амьдралын хэв маяг болон улс үндэстний газарзүйн байрлал зэрэг хамаарна</w:t>
      </w:r>
      <w:r>
        <w:rPr>
          <w:rFonts w:ascii="Arial" w:hAnsi="Arial" w:cs="Arial"/>
          <w:sz w:val="24"/>
          <w:szCs w:val="24"/>
          <w:lang w:val="mn-MN"/>
        </w:rPr>
        <w:fldChar w:fldCharType="begin" w:fldLock="1"/>
      </w:r>
      <w:r>
        <w:rPr>
          <w:rFonts w:ascii="Arial" w:hAnsi="Arial" w:cs="Arial"/>
          <w:sz w:val="24"/>
          <w:szCs w:val="24"/>
          <w:lang w:val="mn-MN"/>
        </w:rPr>
        <w:instrText>ADDIN CSL_CITATION {"citationItems":[{"id":"ITEM-1","itemData":{"DOI":"10.1186/1477-7827-11-66","ISSN":"1477-7827 (Electronic)","PMID":"23870423","abstract":"Approximately 10 to 15% of couples are impacted by infertility. Recently, the  pivotal role that lifestyle factors play in the development of infertility has generated a considerable amount of interest. Lifestyle factors are the modifiable habits and ways of life that can greatly influence overall health and well-being, including fertility. Many lifestyle factors such as the age at which to start a family, nutrition, weight, exercise, psychological stress, environmental and occupational exposures, and others can have substantial effects on fertility; lifestyle factors such as cigarette smoking, illicit drug use, and alcohol and caffeine consumption can negatively influence fertility while others such as preventative care may be beneficial. The present literature review encompasses multiple lifestyle factors and places infertility in context for the couple by focusing on both males and females; it aims to identify the roles that lifestyle factors play in determining reproductive status. The growing interest and amount of research in this field have made it evident that lifestyle factors have a significant impact on fertility.","author":[{"dropping-particle":"","family":"Sharma","given":"Rakesh","non-dropping-particle":"","parse-names":false,"suffix":""},{"dropping-particle":"","family":"Biedenharn","given":"Kelly R","non-dropping-particle":"","parse-names":false,"suffix":""},{"dropping-particle":"","family":"Fedor","given":"Jennifer M","non-dropping-particle":"","parse-names":false,"suffix":""},{"dropping-particle":"","family":"Agarwal","given":"Ashok","non-dropping-particle":"","parse-names":false,"suffix":""}],"container-title":"Reproductive biology and endocrinology : RB&amp;E","id":"ITEM-1","issued":{"date-parts":[["2013","7"]]},"language":"eng","page":"66","title":"Lifestyle factors and reproductive health: taking control of your fertility.","type":"article-journal","volume":"11"},"uris":["http://www.mendeley.com/documents/?uuid=740a6ce7-b6e7-4c5f-ad64-4a173b87df5e"]}],"mendeley":{"formattedCitation":"&lt;sup&gt;12&lt;/sup&gt;","plainTextFormattedCitation":"12"},"properties":{"noteIndex":0},"schema":"https://github.com/citation-style-language/schema/raw/master/csl-citation.json"}</w:instrText>
      </w:r>
      <w:r>
        <w:rPr>
          <w:rFonts w:ascii="Arial" w:hAnsi="Arial" w:cs="Arial"/>
          <w:sz w:val="24"/>
          <w:szCs w:val="24"/>
          <w:lang w:val="mn-MN"/>
        </w:rPr>
        <w:fldChar w:fldCharType="separate"/>
      </w:r>
      <w:r w:rsidRPr="00F36158">
        <w:rPr>
          <w:rFonts w:ascii="Arial" w:hAnsi="Arial" w:cs="Arial"/>
          <w:noProof/>
          <w:sz w:val="24"/>
          <w:szCs w:val="24"/>
          <w:vertAlign w:val="superscript"/>
          <w:lang w:val="mn-MN"/>
        </w:rPr>
        <w:t>12</w:t>
      </w:r>
      <w:r>
        <w:rPr>
          <w:rFonts w:ascii="Arial" w:hAnsi="Arial" w:cs="Arial"/>
          <w:sz w:val="24"/>
          <w:szCs w:val="24"/>
          <w:lang w:val="mn-MN"/>
        </w:rPr>
        <w:fldChar w:fldCharType="end"/>
      </w:r>
      <w:r w:rsidR="00522D90" w:rsidRPr="00522D90">
        <w:rPr>
          <w:rFonts w:ascii="Arial" w:hAnsi="Arial" w:cs="Arial"/>
          <w:sz w:val="24"/>
          <w:szCs w:val="24"/>
          <w:vertAlign w:val="superscript"/>
          <w:lang w:val="mn-MN"/>
        </w:rPr>
        <w:t>,</w:t>
      </w:r>
      <w:r>
        <w:rPr>
          <w:rFonts w:ascii="Arial" w:hAnsi="Arial" w:cs="Arial"/>
          <w:sz w:val="24"/>
          <w:szCs w:val="24"/>
          <w:lang w:val="mn-MN"/>
        </w:rPr>
        <w:fldChar w:fldCharType="begin" w:fldLock="1"/>
      </w:r>
      <w:r>
        <w:rPr>
          <w:rFonts w:ascii="Arial" w:hAnsi="Arial" w:cs="Arial"/>
          <w:sz w:val="24"/>
          <w:szCs w:val="24"/>
          <w:lang w:val="mn-MN"/>
        </w:rPr>
        <w:instrText>ADDIN CSL_CITATION {"citationItems":[{"id":"ITEM-1","itemData":{"DOI":"10.1111/j.1365-2605.2007.00764.x","ISSN":"1365-2605 (Electronic)","PMID":"17488339","abstract":"To explore the prevalence and risk factors of infertility in Iran, a total of 12 285  ever-married women aged 15-50 years old and their husbands (if available) were interviewed by 82 female general practitioners and answered a self-administered questionnaire on several aspects of infertility. They were identified from the national population in 30 counties, and invited to a confidential interview. Data were obtained about their age, education, marital status, toxic habits, medical history, disabilities and illnesses, help-seeking, economy, ethnicity, geographic location, contraceptive use and age at which they had first intercourse. This study used the definition of childlessness proposed by World Health Organization: 'the woman has never conceived despite cohabitation and exposure to pregnancy for a period of 2 years'. The overall prevalence of infertility was 8% (95% CI: 3.2-15.0). The weighted national estimate of primary infertility was 4.6% (95% CI: 3.6-5.2). There was a pronounced regional pattern in the levels of primary infertility. The primary infertility increased significantly from 2.6 to 4.3 to 5.5% for the 1985-1989, 1990-1994 and 1995-2000 marriage cohorts. The prevalence of secondary infertility was 3.4% (95% CI: 2.4-5.1). Overall the prevalence of infertility falls within a relatively wide range being high in the Southern counties, and low in the Northern counties. The probability of first pregnancy at the end of 2 years of marriage was 0.78 for all ever-married women. The prevalence of infertility increased with age (linear chi-square 198.012, 1 d.f., p = 0.01). The age pattern of infertility also varies quite markedly across the counties analysed. No effect of race was detected; neither the intercept (analysis of covariance p = 0.36) nor the slope of the age relationship was influenced by race (analysis of covariance p = 0.41). Infertility were observed as significantly higher in the presence of history of tubo-ovarian surgery [odds ratio (OR): 1.43; 95% CI: 1.28-2.23; p = 0.01], salpingitis (OR: 2.34; 95% CI: 1.31-4.3; p = 0.016), ectopic pregnancy (OR: 2.45; 95% CI: 1.90-3.44; p = 0.04), varicocele (OR: 2.85; 95% CI: 1.61-5.20; p = 0.01) and cryptorchidism (OR: 3.81; 95% CI: 2.51-4.28; p = 0.031). This study provides a quantitative estimate of the prevalence and main risk factors for infertility in Iranian couples. Yet, further studies on the cause of primary and secondary infertility and geographical variations in the incidence and …","author":[{"dropping-particle":"","family":"Safarinejad","given":"Mohammad Reza","non-dropping-particle":"","parse-names":false,"suffix":""}],"container-title":"International journal of andrology","id":"ITEM-1","issue":"3","issued":{"date-parts":[["2008","6"]]},"language":"eng","page":"303-314","publisher-place":"England","title":"Infertility among couples in a population-based study in Iran: prevalence and  associated risk factors.","type":"article-journal","volume":"31"},"uris":["http://www.mendeley.com/documents/?uuid=61578897-5ffd-49dd-b8cf-255b3f2dfef3"]}],"mendeley":{"formattedCitation":"&lt;sup&gt;13&lt;/sup&gt;","plainTextFormattedCitation":"13","previouslyFormattedCitation":"&lt;sup&gt;21&lt;/sup&gt;"},"properties":{"noteIndex":0},"schema":"https://github.com/citation-style-language/schema/raw/master/csl-citation.json"}</w:instrText>
      </w:r>
      <w:r>
        <w:rPr>
          <w:rFonts w:ascii="Arial" w:hAnsi="Arial" w:cs="Arial"/>
          <w:sz w:val="24"/>
          <w:szCs w:val="24"/>
          <w:lang w:val="mn-MN"/>
        </w:rPr>
        <w:fldChar w:fldCharType="separate"/>
      </w:r>
      <w:r w:rsidRPr="00F36158">
        <w:rPr>
          <w:rFonts w:ascii="Arial" w:hAnsi="Arial" w:cs="Arial"/>
          <w:noProof/>
          <w:sz w:val="24"/>
          <w:szCs w:val="24"/>
          <w:vertAlign w:val="superscript"/>
          <w:lang w:val="mn-MN"/>
        </w:rPr>
        <w:t>13</w:t>
      </w:r>
      <w:r>
        <w:rPr>
          <w:rFonts w:ascii="Arial" w:hAnsi="Arial" w:cs="Arial"/>
          <w:sz w:val="24"/>
          <w:szCs w:val="24"/>
          <w:lang w:val="mn-MN"/>
        </w:rPr>
        <w:fldChar w:fldCharType="end"/>
      </w:r>
      <w:r>
        <w:rPr>
          <w:rFonts w:ascii="Arial" w:hAnsi="Arial" w:cs="Arial"/>
          <w:sz w:val="24"/>
          <w:szCs w:val="24"/>
        </w:rPr>
        <w:t xml:space="preserve"> </w:t>
      </w:r>
      <w:r>
        <w:rPr>
          <w:rFonts w:ascii="Arial" w:hAnsi="Arial" w:cs="Arial"/>
          <w:sz w:val="24"/>
          <w:szCs w:val="24"/>
          <w:lang w:val="mn-MN"/>
        </w:rPr>
        <w:t xml:space="preserve">. </w:t>
      </w:r>
    </w:p>
    <w:p w14:paraId="085E8630" w14:textId="77777777" w:rsidR="0077156A" w:rsidRDefault="0077156A" w:rsidP="00855264">
      <w:pPr>
        <w:spacing w:after="0" w:line="240" w:lineRule="auto"/>
        <w:ind w:firstLine="720"/>
        <w:jc w:val="both"/>
        <w:rPr>
          <w:rFonts w:ascii="Arial" w:hAnsi="Arial" w:cs="Arial"/>
          <w:sz w:val="24"/>
          <w:szCs w:val="24"/>
          <w:lang w:val="mn-MN"/>
        </w:rPr>
      </w:pPr>
      <w:r>
        <w:rPr>
          <w:rFonts w:ascii="Arial" w:hAnsi="Arial" w:cs="Arial"/>
          <w:sz w:val="24"/>
          <w:szCs w:val="24"/>
          <w:lang w:val="mn-MN"/>
        </w:rPr>
        <w:t xml:space="preserve">Гадаад орчны агаарын бохирдолд агуулагдах нарийн тоосонцор болон хорт бодисууд </w:t>
      </w:r>
      <w:r>
        <w:rPr>
          <w:rFonts w:ascii="Arial" w:hAnsi="Arial" w:cs="Arial"/>
          <w:sz w:val="24"/>
          <w:szCs w:val="24"/>
        </w:rPr>
        <w:t xml:space="preserve">(PM10, SO2, NO2, PM2.5) </w:t>
      </w:r>
      <w:r>
        <w:rPr>
          <w:rFonts w:ascii="Arial" w:hAnsi="Arial" w:cs="Arial"/>
          <w:sz w:val="24"/>
          <w:szCs w:val="24"/>
          <w:lang w:val="mn-MN"/>
        </w:rPr>
        <w:t>нь эр бэлгийн эсийн боловсрох үйл явцад нөлөөлж ДНХ-ийн гэмтэл, эсийн апоптоз, исэлдэлт, үрэвслийн үйл явцыг идэвхжүүлдэг байна</w:t>
      </w:r>
      <w:r>
        <w:rPr>
          <w:rFonts w:ascii="Arial" w:hAnsi="Arial" w:cs="Arial"/>
          <w:sz w:val="24"/>
          <w:szCs w:val="24"/>
          <w:lang w:val="mn-MN"/>
        </w:rPr>
        <w:fldChar w:fldCharType="begin" w:fldLock="1"/>
      </w:r>
      <w:r>
        <w:rPr>
          <w:rFonts w:ascii="Arial" w:hAnsi="Arial" w:cs="Arial"/>
          <w:sz w:val="24"/>
          <w:szCs w:val="24"/>
          <w:lang w:val="mn-MN"/>
        </w:rPr>
        <w:instrText>ADDIN CSL_CITATION {"citationItems":[{"id":"ITEM-1","itemData":{"DOI":"10.1289/ehp.11074","ISSN":"0091-6765","abstract":"BACKGROUND: There is a growing body of epidemiologic literature reporting associations between atmospheric pollutants and reproductive outcomes, particularly birth weight and gestational duration. OBJECTIVES: The objectives of our international workshop were to discuss the current evidence, to identify the strengths and weaknesses of published epidemiologic studies, and to suggest future directions for research. DISCUSSION: Participants identified promising exposure assessment tools, including exposure models with fine spatial and temporal resolution that take into account time-activity patterns. More knowledge on factors correlated with exposure to air pollution, such as other environmental pollutants with similar temporal variations, and assessment of nutritional factors possibly influencing birth outcomes would help evaluate importance of residual confounding. Participants proposed a list of points to report in future publications on this topic to facilitate research syntheses. Nested case-control studies analyzed using two-phase statistical techniques and development of cohorts with extensive information on pregnancy behaviors and biological samples are promising study designs. Issues related to the identification of critical exposure windows and potential biological mechanisms through which air pollutants may lead to intrauterine growth restriction and premature birth were reviewed. CONCLUSIONS: To make progress, this research field needs input from toxicology, exposure assessment, and clinical research, especially to aid in the identification and exposure assessment of feto-toxic agents in ambient air, in the development of early markers of adverse reproductive outcomes, and of relevant biological pathways. In particular, additional research using animal models would help better delineate the biological mechanisms underpinning the associations reported in human studies.","author":[{"dropping-particle":"","family":"Slama","given":"Rémy","non-dropping-particle":"","parse-names":false,"suffix":""},{"dropping-particle":"","family":"Darrow","given":"Lyndsey","non-dropping-particle":"","parse-names":false,"suffix":""},{"dropping-particle":"","family":"Parker","given":"Jennifer","non-dropping-particle":"","parse-names":false,"suffix":""},{"dropping-particle":"","family":"Woodruff","given":"Tracey J","non-dropping-particle":"","parse-names":false,"suffix":""},{"dropping-particle":"","family":"Strickland","given":"Matthew","non-dropping-particle":"","parse-names":false,"suffix":""},{"dropping-particle":"","family":"Nieuwenhuijsen","given":"Mark","non-dropping-particle":"","parse-names":false,"suffix":""},{"dropping-particle":"","family":"Glinianaia","given":"Svetlana","non-dropping-particle":"","parse-names":false,"suffix":""},{"dropping-particle":"","family":"Hoggatt","given":"Katherine J","non-dropping-particle":"","parse-names":false,"suffix":""},{"dropping-particle":"","family":"Kannan","given":"Srimathi","non-dropping-particle":"","parse-names":false,"suffix":""},{"dropping-particle":"","family":"Hurley","given":"Fintan","non-dropping-particle":"","parse-names":false,"suffix":""},{"dropping-particle":"","family":"Kalinka","given":"Jaroslaw","non-dropping-particle":"","parse-names":false,"suffix":""},{"dropping-particle":"","family":"Srám","given":"Radim","non-dropping-particle":"","parse-names":false,"suffix":""},{"dropping-particle":"","family":"Brauer","given":"Michael","non-dropping-particle":"","parse-names":false,"suffix":""},{"dropping-particle":"","family":"Wilhelm","given":"Michelle","non-dropping-particle":"","parse-names":false,"suffix":""},{"dropping-particle":"","family":"Heinrich","given":"Joachim","non-dropping-particle":"","parse-names":false,"suffix":""},{"dropping-particle":"","family":"Ritz","given":"Beate","non-dropping-particle":"","parse-names":false,"suffix":""}],"container-title":"Environmental health perspectives","id":"ITEM-1","issue":"6","issued":{"date-parts":[["2008","6"]]},"language":"eng","page":"791-798","publisher":"National Institute of Environmental Health Sciences","title":"Meeting report: atmospheric pollution and human reproduction","type":"article-journal","volume":"116"},"uris":["http://www.mendeley.com/documents/?uuid=5758d53c-4136-4575-8da0-11824d683359"]}],"mendeley":{"formattedCitation":"&lt;sup&gt;14&lt;/sup&gt;","plainTextFormattedCitation":"14","previouslyFormattedCitation":"&lt;sup&gt;27&lt;/sup&gt;"},"properties":{"noteIndex":0},"schema":"https://github.com/citation-style-language/schema/raw/master/csl-citation.json"}</w:instrText>
      </w:r>
      <w:r>
        <w:rPr>
          <w:rFonts w:ascii="Arial" w:hAnsi="Arial" w:cs="Arial"/>
          <w:sz w:val="24"/>
          <w:szCs w:val="24"/>
          <w:lang w:val="mn-MN"/>
        </w:rPr>
        <w:fldChar w:fldCharType="separate"/>
      </w:r>
      <w:r w:rsidRPr="00F36158">
        <w:rPr>
          <w:rFonts w:ascii="Arial" w:hAnsi="Arial" w:cs="Arial"/>
          <w:noProof/>
          <w:sz w:val="24"/>
          <w:szCs w:val="24"/>
          <w:vertAlign w:val="superscript"/>
          <w:lang w:val="mn-MN"/>
        </w:rPr>
        <w:t>14</w:t>
      </w:r>
      <w:r>
        <w:rPr>
          <w:rFonts w:ascii="Arial" w:hAnsi="Arial" w:cs="Arial"/>
          <w:sz w:val="24"/>
          <w:szCs w:val="24"/>
          <w:lang w:val="mn-MN"/>
        </w:rPr>
        <w:fldChar w:fldCharType="end"/>
      </w:r>
      <w:r w:rsidR="00522D90" w:rsidRPr="00522D90">
        <w:rPr>
          <w:rFonts w:ascii="Arial" w:hAnsi="Arial" w:cs="Arial"/>
          <w:sz w:val="24"/>
          <w:szCs w:val="24"/>
          <w:vertAlign w:val="superscript"/>
        </w:rPr>
        <w:t>,</w:t>
      </w:r>
      <w:r>
        <w:rPr>
          <w:rFonts w:ascii="Arial" w:hAnsi="Arial" w:cs="Arial"/>
          <w:sz w:val="24"/>
          <w:szCs w:val="24"/>
        </w:rPr>
        <w:fldChar w:fldCharType="begin" w:fldLock="1"/>
      </w:r>
      <w:r>
        <w:rPr>
          <w:rFonts w:ascii="Arial" w:hAnsi="Arial" w:cs="Arial"/>
          <w:sz w:val="24"/>
          <w:szCs w:val="24"/>
        </w:rPr>
        <w:instrText>ADDIN CSL_CITATION {"citationItems":[{"id":"ITEM-1","itemData":{"DOI":"10.1111/j.1447-0578.2007.00184.x","ISSN":"1447-0578","abstract":"After the controversial report by Carlsen et al. in 1992 showing a possible decline in human semen quality over the past 50 years, many laboratories investigated their own records of semen findings that had been kept for the past decades, and a significant decrease in sperm quality was reported from some laboratories, but not others. At the beginning of the 21st century, a definitive interpretation of this issue has not yet been offered; however, it seems plausible that there are large regional differences in semen quality. Decreases in semen quality have been reported from various regions around the world, and a concurrent rise in the incidence of other reproductive problems, such as testicular cancer and genital abnormalities, has been observed in many regions. However, most of the reports showing regional differences were from Western or Westernderived countries, despite the fact that Asia is the region with the highest population on earth. Recently we undertook a cross-sectional study on fertile men in Japan to describe the current status of semen quality of Japanese men. We took confounders into consideration to allow a comparison with a previous European study. Japanese fertile men proved to have a semen quality at the level of Danish men, who were reported to have the lowest level among the men examined in the European study. This low level of sperm concentration in fertile Japanese men may result from differences in lifestyle or other environmental factors, but we cannot rule out the possibility of ethnic differences caused by different genetic variation or combination. To address this issue we need more information on the reproductive function in Asian men, who have been reported to have certain differences in reproductive characteristics from Caucasian men. This article is an attempt to review our present knowledge concerning the current status of semen quality in healthy Asian men on the basis of the limited publications from Asia.","author":[{"dropping-particle":"","family":"Iwamoto","given":"Teruaki","non-dropping-particle":"","parse-names":false,"suffix":""},{"dropping-particle":"","family":"Nozawa","given":"Shiari","non-dropping-particle":"","parse-names":false,"suffix":""},{"dropping-particle":"","family":"Yoshiike","given":"Miki","non-dropping-particle":"","parse-names":false,"suffix":""}],"container-title":"Reproductive Medicine and Biology","id":"ITEM-1","issue":"4","issued":{"date-parts":[["2007"]]},"page":"185-193","title":"Semen quality of Asian men","type":"article-journal","volume":"6"},"uris":["http://www.mendeley.com/documents/?uuid=1da2a8d4-1c2b-4340-9c72-39dbfb1839e8"]}],"mendeley":{"formattedCitation":"&lt;sup&gt;15&lt;/sup&gt;","plainTextFormattedCitation":"15","previouslyFormattedCitation":"&lt;sup&gt;28&lt;/sup&gt;"},"properties":{"noteIndex":0},"schema":"https://github.com/citation-style-language/schema/raw/master/csl-citation.json"}</w:instrText>
      </w:r>
      <w:r>
        <w:rPr>
          <w:rFonts w:ascii="Arial" w:hAnsi="Arial" w:cs="Arial"/>
          <w:sz w:val="24"/>
          <w:szCs w:val="24"/>
        </w:rPr>
        <w:fldChar w:fldCharType="separate"/>
      </w:r>
      <w:r w:rsidRPr="00F36158">
        <w:rPr>
          <w:rFonts w:ascii="Arial" w:hAnsi="Arial" w:cs="Arial"/>
          <w:noProof/>
          <w:sz w:val="24"/>
          <w:szCs w:val="24"/>
          <w:vertAlign w:val="superscript"/>
        </w:rPr>
        <w:t>15</w:t>
      </w:r>
      <w:r>
        <w:rPr>
          <w:rFonts w:ascii="Arial" w:hAnsi="Arial" w:cs="Arial"/>
          <w:sz w:val="24"/>
          <w:szCs w:val="24"/>
        </w:rPr>
        <w:fldChar w:fldCharType="end"/>
      </w:r>
      <w:r>
        <w:rPr>
          <w:rFonts w:ascii="Arial" w:hAnsi="Arial" w:cs="Arial"/>
          <w:sz w:val="24"/>
          <w:szCs w:val="24"/>
          <w:vertAlign w:val="superscript"/>
          <w:lang w:val="mn-MN"/>
        </w:rPr>
        <w:t>.</w:t>
      </w:r>
      <w:r>
        <w:rPr>
          <w:rFonts w:ascii="Arial" w:hAnsi="Arial" w:cs="Arial"/>
          <w:sz w:val="24"/>
          <w:szCs w:val="24"/>
          <w:lang w:val="mn-MN"/>
        </w:rPr>
        <w:t>.</w:t>
      </w:r>
      <w:r w:rsidRPr="001E529C">
        <w:rPr>
          <w:rFonts w:ascii="Arial" w:hAnsi="Arial" w:cs="Arial"/>
          <w:sz w:val="24"/>
          <w:szCs w:val="24"/>
          <w:lang w:val="mn-MN"/>
        </w:rPr>
        <w:t xml:space="preserve"> </w:t>
      </w:r>
    </w:p>
    <w:p w14:paraId="2D4E83C7" w14:textId="0DB20FEF" w:rsidR="0077156A" w:rsidRDefault="00522D90" w:rsidP="00855264">
      <w:pPr>
        <w:spacing w:line="240" w:lineRule="auto"/>
        <w:ind w:firstLine="720"/>
        <w:jc w:val="both"/>
        <w:rPr>
          <w:rFonts w:ascii="Arial" w:hAnsi="Arial" w:cs="Arial"/>
          <w:sz w:val="24"/>
          <w:szCs w:val="24"/>
        </w:rPr>
      </w:pPr>
      <w:r>
        <w:rPr>
          <w:rFonts w:ascii="Arial" w:hAnsi="Arial" w:cs="Arial"/>
          <w:sz w:val="24"/>
          <w:szCs w:val="24"/>
          <w:lang w:val="mn-MN"/>
        </w:rPr>
        <w:t>PM</w:t>
      </w:r>
      <w:r w:rsidR="0077156A">
        <w:rPr>
          <w:rFonts w:ascii="Arial" w:hAnsi="Arial" w:cs="Arial"/>
          <w:sz w:val="24"/>
          <w:szCs w:val="24"/>
          <w:lang w:val="mn-MN"/>
        </w:rPr>
        <w:t xml:space="preserve">2.5, </w:t>
      </w:r>
      <w:r w:rsidR="0077156A">
        <w:rPr>
          <w:rFonts w:ascii="Arial" w:hAnsi="Arial" w:cs="Arial"/>
          <w:sz w:val="24"/>
          <w:szCs w:val="24"/>
        </w:rPr>
        <w:t xml:space="preserve">PM10 </w:t>
      </w:r>
      <w:r w:rsidR="0077156A">
        <w:rPr>
          <w:rFonts w:ascii="Arial" w:hAnsi="Arial" w:cs="Arial"/>
          <w:sz w:val="24"/>
          <w:szCs w:val="24"/>
          <w:lang w:val="mn-MN"/>
        </w:rPr>
        <w:t>тоосонцруудад урт хугацаагаар өртөх нь сперматогенез гүйцэт боловсрох үе шата</w:t>
      </w:r>
      <w:r w:rsidR="006F2FE1">
        <w:rPr>
          <w:rFonts w:ascii="Arial" w:hAnsi="Arial" w:cs="Arial"/>
          <w:sz w:val="24"/>
          <w:szCs w:val="24"/>
          <w:lang w:val="mn-MN"/>
        </w:rPr>
        <w:t>н</w:t>
      </w:r>
      <w:r w:rsidR="0077156A">
        <w:rPr>
          <w:rFonts w:ascii="Arial" w:hAnsi="Arial" w:cs="Arial"/>
          <w:sz w:val="24"/>
          <w:szCs w:val="24"/>
          <w:lang w:val="mn-MN"/>
        </w:rPr>
        <w:t xml:space="preserve">д </w:t>
      </w:r>
      <w:r w:rsidR="0071184F">
        <w:rPr>
          <w:rFonts w:ascii="Arial" w:hAnsi="Arial" w:cs="Arial"/>
          <w:sz w:val="24"/>
          <w:szCs w:val="24"/>
          <w:lang w:val="mn-MN"/>
        </w:rPr>
        <w:t xml:space="preserve">сөрөг нөлөө үзүүлдэг болох нь </w:t>
      </w:r>
      <w:r w:rsidR="0077156A">
        <w:rPr>
          <w:rFonts w:ascii="Arial" w:hAnsi="Arial" w:cs="Arial"/>
          <w:sz w:val="24"/>
          <w:szCs w:val="24"/>
          <w:lang w:val="mn-MN"/>
        </w:rPr>
        <w:t>бидний анхаар</w:t>
      </w:r>
      <w:r w:rsidR="0077156A" w:rsidRPr="00993079">
        <w:rPr>
          <w:rFonts w:ascii="Arial" w:hAnsi="Arial" w:cs="Arial"/>
          <w:sz w:val="24"/>
          <w:szCs w:val="24"/>
          <w:lang w:val="mn-MN"/>
        </w:rPr>
        <w:t>лыг татаж байна</w:t>
      </w:r>
      <w:r w:rsidR="0077156A">
        <w:rPr>
          <w:rFonts w:ascii="Arial" w:hAnsi="Arial" w:cs="Arial"/>
          <w:sz w:val="24"/>
          <w:szCs w:val="24"/>
          <w:lang w:val="mn-MN"/>
        </w:rPr>
        <w:fldChar w:fldCharType="begin" w:fldLock="1"/>
      </w:r>
      <w:r w:rsidR="0077156A">
        <w:rPr>
          <w:rFonts w:ascii="Arial" w:hAnsi="Arial" w:cs="Arial"/>
          <w:sz w:val="24"/>
          <w:szCs w:val="24"/>
          <w:lang w:val="mn-MN"/>
        </w:rPr>
        <w:instrText>ADDIN CSL_CITATION {"citationItems":[{"id":"ITEM-1","itemData":{"DOI":"10.1016/j.fertnstert.2016.08.022","ISSN":"1556-5653 (Electronic)","PMID":"27565259","abstract":"Exposure to air pollution has been clearly associated with a range of adverse health  effects, including reproductive toxicity, but its effects on male semen quality are still unclear. We performed a systematic review (up to June 2016) to assess the impact of air pollutants on sperm quality. We included 17 semi-ecological, panel, and cohort studies, assessing outdoor air pollutants, such as PM2.5, PM10, NOx, SO2, and O3, and their effects on DNA fragmentation, sperm count, sperm motility, and sperm morphology. Thirteen studies assessed air pollution exposure measured environmentally, and six used biomarkers of air pollution exposure (two did both). We rated the studies using the Newcastle-Ottawa Scale and assessed with the exposure method. Taking into account these factors and the number of studies finding significant results (positive or negative), the evidence supporting an effect of air pollution on DNA fragmentation is weak but suggestive, on sperm motility is limited and probably inexistent, on lower sperm count is inconclusive, and on sperm morphology is very suggestive. Because of the diversity of air pollutants and sperm parameters, and the studies' designs, we were unable to perform a meta-analysis. In summary, most studies concluded that outdoor air pollution affects at least one of the four semen quality parameters included in the review. However, results lack consistency, and furthermore, studies were not comparable. Studies using standardized air pollution and semen measures are required to obtain more reliable conclusions. PROSPERO REGISTRATION NUMBER: CRD42015007175.","author":[{"dropping-particle":"","family":"Lafuente","given":"Rafael","non-dropping-particle":"","parse-names":false,"suffix":""},{"dropping-particle":"","family":"García-Blàquez","given":"Núria","non-dropping-particle":"","parse-names":false,"suffix":""},{"dropping-particle":"","family":"Jacquemin","given":"Bénédicte","non-dropping-particle":"","parse-names":false,"suffix":""},{"dropping-particle":"","family":"Checa","given":"Miguel Angel","non-dropping-particle":"","parse-names":false,"suffix":""}],"container-title":"Fertility and sterility","id":"ITEM-1","issue":"4","issued":{"date-parts":[["2016","9"]]},"language":"eng","page":"880-896","publisher-place":"United States","title":"Outdoor air pollution and sperm quality.","type":"article-journal","volume":"106"},"uris":["http://www.mendeley.com/documents/?uuid=3ff23614-65ff-4116-8796-add5ad9fa4e0"]}],"mendeley":{"formattedCitation":"&lt;sup&gt;16&lt;/sup&gt;","plainTextFormattedCitation":"16","previouslyFormattedCitation":"&lt;sup&gt;12&lt;/sup&gt;"},"properties":{"noteIndex":0},"schema":"https://github.com/citation-style-language/schema/raw/master/csl-citation.json"}</w:instrText>
      </w:r>
      <w:r w:rsidR="0077156A">
        <w:rPr>
          <w:rFonts w:ascii="Arial" w:hAnsi="Arial" w:cs="Arial"/>
          <w:sz w:val="24"/>
          <w:szCs w:val="24"/>
          <w:lang w:val="mn-MN"/>
        </w:rPr>
        <w:fldChar w:fldCharType="separate"/>
      </w:r>
      <w:r w:rsidR="0077156A" w:rsidRPr="00F36158">
        <w:rPr>
          <w:rFonts w:ascii="Arial" w:hAnsi="Arial" w:cs="Arial"/>
          <w:noProof/>
          <w:sz w:val="24"/>
          <w:szCs w:val="24"/>
          <w:vertAlign w:val="superscript"/>
          <w:lang w:val="mn-MN"/>
        </w:rPr>
        <w:t>16</w:t>
      </w:r>
      <w:r w:rsidR="0077156A">
        <w:rPr>
          <w:rFonts w:ascii="Arial" w:hAnsi="Arial" w:cs="Arial"/>
          <w:sz w:val="24"/>
          <w:szCs w:val="24"/>
          <w:lang w:val="mn-MN"/>
        </w:rPr>
        <w:fldChar w:fldCharType="end"/>
      </w:r>
      <w:r w:rsidR="0077156A" w:rsidRPr="00575B9F">
        <w:rPr>
          <w:rFonts w:ascii="Arial" w:hAnsi="Arial" w:cs="Arial"/>
          <w:sz w:val="24"/>
          <w:szCs w:val="24"/>
          <w:vertAlign w:val="superscript"/>
        </w:rPr>
        <w:t>,</w:t>
      </w:r>
      <w:r w:rsidR="0077156A">
        <w:rPr>
          <w:rFonts w:ascii="Arial" w:hAnsi="Arial" w:cs="Arial"/>
          <w:sz w:val="24"/>
          <w:szCs w:val="24"/>
        </w:rPr>
        <w:fldChar w:fldCharType="begin" w:fldLock="1"/>
      </w:r>
      <w:r w:rsidR="0077156A">
        <w:rPr>
          <w:rFonts w:ascii="Arial" w:hAnsi="Arial" w:cs="Arial"/>
          <w:sz w:val="24"/>
          <w:szCs w:val="24"/>
        </w:rPr>
        <w:instrText>ADDIN CSL_CITATION {"citationItems":[{"id":"ITEM-1","itemData":{"DOI":"10.1186/s12940-017-0291-8","ISSN":"1476-069X","abstract":"BACKGROUND: Air pollution is involved in many pathologies. These pollutants act through several mechanisms that can affect numerous physiological functions, including reproduction: as endocrine disruptors or reactive oxygen species inducers, and through the formation of DNA adducts and/or epigenetic modifications. We conducted a systematic review of the published literature on the impact of air pollution on reproductive function. Eligible studies were selected from an electronic literature search from the PUBMED database from January 2000 to February 2016 and associated references in published studies. Search terms included (1) ovary or follicle or oocyte or testis or testicular or sperm or spermatozoa or fertility or infertility and (2) air quality or O(3) or NO(2) or PM2.5 or diesel or SO(2) or traffic or PM10 or air pollution or air pollutants. The literature search was conducted in accordance with the Preferred Reporting Items for Systematic Reviews and Meta-Analyses (PRISMA) guidelines. We have included the human and animal studies corresponding to the search terms and published in English. We have excluded articles whose results did not concern fertility or gamete function and those focused on cancer or allergy. We have also excluded genetic, auto-immune or iatrogenic causes of reduced reproduction function from our analysis. Finally, we have excluded animal data that does not concern mammals and studies based on results from in vitro culture. Data have been grouped according to the studied pollutants in order to synthetize their impact on fertility and the molecular pathways involved. CONCLUSION: Both animal and human epidemiological studies support the idea that air pollutants cause defects during gametogenesis leading to a drop in reproductive capacities in exposed populations. Air quality has an impact on overall health as well as on the reproductive function, so increased awareness of environmental protection issues is needed among the general public and the authorities.","author":[{"dropping-particle":"","family":"Carré","given":"Julie","non-dropping-particle":"","parse-names":false,"suffix":""},{"dropping-particle":"","family":"Gatimel","given":"Nicolas","non-dropping-particle":"","parse-names":false,"suffix":""},{"dropping-particle":"","family":"Moreau","given":"Jessika","non-dropping-particle":"","parse-names":false,"suffix":""},{"dropping-particle":"","family":"Parinaud","given":"Jean","non-dropping-particle":"","parse-names":false,"suffix":""},{"dropping-particle":"","family":"Léandri","given":"Roger","non-dropping-particle":"","parse-names":false,"suffix":""}],"container-title":"Environmental health : a global access science source","id":"ITEM-1","issue":"1","issued":{"date-parts":[["2017","7","28"]]},"language":"eng","page":"82","publisher":"BioMed Central","title":"Does air pollution play a role in infertility?: a systematic review","type":"article-journal","volume":"16"},"uris":["http://www.mendeley.com/documents/?uuid=db34f299-88ad-41e8-8a7e-253d5c669062"]}],"mendeley":{"formattedCitation":"&lt;sup&gt;17&lt;/sup&gt;","plainTextFormattedCitation":"17","previouslyFormattedCitation":"&lt;sup&gt;13&lt;/sup&gt;"},"properties":{"noteIndex":0},"schema":"https://github.com/citation-style-language/schema/raw/master/csl-citation.json"}</w:instrText>
      </w:r>
      <w:r w:rsidR="0077156A">
        <w:rPr>
          <w:rFonts w:ascii="Arial" w:hAnsi="Arial" w:cs="Arial"/>
          <w:sz w:val="24"/>
          <w:szCs w:val="24"/>
        </w:rPr>
        <w:fldChar w:fldCharType="separate"/>
      </w:r>
      <w:r w:rsidR="0077156A" w:rsidRPr="00F36158">
        <w:rPr>
          <w:rFonts w:ascii="Arial" w:hAnsi="Arial" w:cs="Arial"/>
          <w:noProof/>
          <w:sz w:val="24"/>
          <w:szCs w:val="24"/>
          <w:vertAlign w:val="superscript"/>
        </w:rPr>
        <w:t>17</w:t>
      </w:r>
      <w:r w:rsidR="0077156A">
        <w:rPr>
          <w:rFonts w:ascii="Arial" w:hAnsi="Arial" w:cs="Arial"/>
          <w:sz w:val="24"/>
          <w:szCs w:val="24"/>
        </w:rPr>
        <w:fldChar w:fldCharType="end"/>
      </w:r>
      <w:r w:rsidR="0077156A" w:rsidRPr="00575B9F">
        <w:rPr>
          <w:rFonts w:ascii="Arial" w:hAnsi="Arial" w:cs="Arial"/>
          <w:sz w:val="24"/>
          <w:szCs w:val="24"/>
          <w:vertAlign w:val="superscript"/>
          <w:lang w:val="mn-MN"/>
        </w:rPr>
        <w:t>,</w:t>
      </w:r>
      <w:r w:rsidR="0077156A">
        <w:rPr>
          <w:rFonts w:ascii="Arial" w:hAnsi="Arial" w:cs="Arial"/>
          <w:sz w:val="24"/>
          <w:szCs w:val="24"/>
          <w:lang w:val="mn-MN"/>
        </w:rPr>
        <w:fldChar w:fldCharType="begin" w:fldLock="1"/>
      </w:r>
      <w:r w:rsidR="0077156A">
        <w:rPr>
          <w:rFonts w:ascii="Arial" w:hAnsi="Arial" w:cs="Arial"/>
          <w:sz w:val="24"/>
          <w:szCs w:val="24"/>
          <w:lang w:val="mn-MN"/>
        </w:rPr>
        <w:instrText>ADDIN CSL_CITATION {"citationItems":[{"id":"ITEM-1","itemData":{"DOI":"10.1002/em.21883","ISSN":"1098-2280 (Electronic)","PMID":"24989325","abstract":"The causes of the chromosome abnormalities have been studied for decades. It has  been suggested that exposure to various environmental agents can induce chromosomal abnormalities in germ cells. This study was designed to address the hypothesis that exposure to specific air pollutants increases sperm disomy. The study population consisted of 212 men who were attending an infertility clinic for diagnostic purposes. They represented a subset of men in a multicenter parent study conducted in Poland to evaluate environmental factors and male fertility. Sperm aneuploidy for chromosomes 13, 18, 21, X, and Y was assessed using multicolor fluorescence in situ hybridization. Air quality data were obtained from the AirBase database. After adjusting for age, smoking, alcohol consumption, temperature (90 days), season, past diseases, abstinence interval, distance from the monitoring station, concentration, motility and morphology, positive associations were observed between exposure to PM2.5 and disomy Y (P = 0.001), sex chromosome disomy (P = 0.05) and disomy 21 (P = 0.03). Exposure to PM10 was associated with disomy 21 (P = 0.02). Conversely, exposure to ozone, CO, SO2, and NOx did not affect sperm aneuploidy. A separate analysis conducted among men who were nonsmokers (n = 117) showed that the relationship between PM2.5 and disomy Y and disomy 21 remained significant (P = 0.01, P = 0.05, respectively). The present findings indicate that exposure to air pollution induces sperm aneuploidy.","author":[{"dropping-particle":"","family":"Jurewicz","given":"Joanna","non-dropping-particle":"","parse-names":false,"suffix":""},{"dropping-particle":"","family":"Radwan","given":"Michał","non-dropping-particle":"","parse-names":false,"suffix":""},{"dropping-particle":"","family":"Sobala","given":"Wojciech","non-dropping-particle":"","parse-names":false,"suffix":""},{"dropping-particle":"","family":"Polańska","given":"Kinga","non-dropping-particle":"","parse-names":false,"suffix":""},{"dropping-particle":"","family":"Radwan","given":"Paweł","non-dropping-particle":"","parse-names":false,"suffix":""},{"dropping-particle":"","family":"Jakubowski","given":"Lucjusz","non-dropping-particle":"","parse-names":false,"suffix":""},{"dropping-particle":"","family":"Ulańska","given":"Anna","non-dropping-particle":"","parse-names":false,"suffix":""},{"dropping-particle":"","family":"Hanke","given":"Wojciech","non-dropping-particle":"","parse-names":false,"suffix":""}],"container-title":"Environmental and molecular mutagenesis","id":"ITEM-1","issue":"1","issued":{"date-parts":[["2015","1"]]},"language":"eng","page":"50-59","publisher-place":"United States","title":"The relationship between exposure to air pollution and sperm disomy.","type":"article-journal","volume":"56"},"uris":["http://www.mendeley.com/documents/?uuid=15ff9d9d-39e9-42ee-9c60-c6b3bc12759e"]}],"mendeley":{"formattedCitation":"&lt;sup&gt;18&lt;/sup&gt;","plainTextFormattedCitation":"18","previouslyFormattedCitation":"&lt;sup&gt;14&lt;/sup&gt;"},"properties":{"noteIndex":0},"schema":"https://github.com/citation-style-language/schema/raw/master/csl-citation.json"}</w:instrText>
      </w:r>
      <w:r w:rsidR="0077156A">
        <w:rPr>
          <w:rFonts w:ascii="Arial" w:hAnsi="Arial" w:cs="Arial"/>
          <w:sz w:val="24"/>
          <w:szCs w:val="24"/>
          <w:lang w:val="mn-MN"/>
        </w:rPr>
        <w:fldChar w:fldCharType="separate"/>
      </w:r>
      <w:r w:rsidR="0077156A" w:rsidRPr="00F36158">
        <w:rPr>
          <w:rFonts w:ascii="Arial" w:hAnsi="Arial" w:cs="Arial"/>
          <w:noProof/>
          <w:sz w:val="24"/>
          <w:szCs w:val="24"/>
          <w:vertAlign w:val="superscript"/>
          <w:lang w:val="mn-MN"/>
        </w:rPr>
        <w:t>18</w:t>
      </w:r>
      <w:r w:rsidR="0077156A">
        <w:rPr>
          <w:rFonts w:ascii="Arial" w:hAnsi="Arial" w:cs="Arial"/>
          <w:sz w:val="24"/>
          <w:szCs w:val="24"/>
          <w:lang w:val="mn-MN"/>
        </w:rPr>
        <w:fldChar w:fldCharType="end"/>
      </w:r>
      <w:r w:rsidR="0077156A" w:rsidRPr="009C464E">
        <w:rPr>
          <w:rFonts w:ascii="Arial" w:hAnsi="Arial" w:cs="Arial"/>
          <w:sz w:val="24"/>
          <w:szCs w:val="24"/>
          <w:vertAlign w:val="superscript"/>
          <w:lang w:val="mn-MN"/>
        </w:rPr>
        <w:t>,</w:t>
      </w:r>
      <w:r w:rsidR="0077156A">
        <w:rPr>
          <w:rFonts w:ascii="Arial" w:hAnsi="Arial" w:cs="Arial"/>
          <w:sz w:val="24"/>
          <w:szCs w:val="24"/>
        </w:rPr>
        <w:fldChar w:fldCharType="begin" w:fldLock="1"/>
      </w:r>
      <w:r w:rsidR="0077156A">
        <w:rPr>
          <w:rFonts w:ascii="Arial" w:hAnsi="Arial" w:cs="Arial"/>
          <w:sz w:val="24"/>
          <w:szCs w:val="24"/>
        </w:rPr>
        <w:instrText>ADDIN CSL_CITATION {"citationItems":[{"id":"ITEM-1","itemData":{"DOI":"10.1016/s0015-0282(16)49891-2","ISSN":"0015-0282 (Print)","PMID":"2946611","abstract":"To determine whether there is a prognostic value in the percentage normal sperm  morphologic features in a human in vitro fertilization (IVF) program, the authors conducted a prospective study in women with bilateral tubal damage. Based on the percentage of morphologically normal spermatozoa, the patients were divided into four groups: group I, normal morphologic features between 0% and 14%; group II, 15% to 30%; group III, 31% to 45%; and group IV, 46% to 60%. One hundred ninety successful laparoscopic cycles were evaluated. In group I, 104 oocytes were obtained, of which 37% fertilized, but no pregnancy resulted; in group II, 81% of 324 oocytes were fertilized, with a pregnancy rate per embryo transfer (ET) of 22%; in group III, 82% of 309 oocytes were fertilized, with a 31% pregnancy rate; and in group IV, 91% of 69 oocytes were fertilized, with a pregnancy rate of 12%. Probability models indicated that there was a clear threshold in normal sperm morphologic features at 14%, with high fertilization and pregnancy rate in the groups with normal sperm morphologic features greater than 14%.","author":[{"dropping-particle":"","family":"Kruger","given":"T F","non-dropping-particle":"","parse-names":false,"suffix":""},{"dropping-particle":"","family":"Menkveld","given":"R","non-dropping-particle":"","parse-names":false,"suffix":""},{"dropping-particle":"","family":"Stander","given":"F S","non-dropping-particle":"","parse-names":false,"suffix":""},{"dropping-particle":"","family":"Lombard","given":"C J","non-dropping-particle":"","parse-names":false,"suffix":""},{"dropping-particle":"","family":"Merwe","given":"J P","non-dropping-particle":"Van der","parse-names":false,"suffix":""},{"dropping-particle":"","family":"Zyl","given":"J A","non-dropping-particle":"van","parse-names":false,"suffix":""},{"dropping-particle":"","family":"Smith","given":"K","non-dropping-particle":"","parse-names":false,"suffix":""}],"container-title":"Fertility and sterility","id":"ITEM-1","issue":"6","issued":{"date-parts":[["1986","12"]]},"language":"eng","page":"1118-1123","publisher-place":"United States","title":"Sperm morphologic features as a prognostic factor in in vitro fertilization.","type":"article-journal","volume":"46"},"uris":["http://www.mendeley.com/documents/?uuid=62e7c05b-9355-4fc5-985c-878cfddca0f4"]}],"mendeley":{"formattedCitation":"&lt;sup&gt;19&lt;/sup&gt;","plainTextFormattedCitation":"19","previouslyFormattedCitation":"&lt;sup&gt;15&lt;/sup&gt;"},"properties":{"noteIndex":0},"schema":"https://github.com/citation-style-language/schema/raw/master/csl-citation.json"}</w:instrText>
      </w:r>
      <w:r w:rsidR="0077156A">
        <w:rPr>
          <w:rFonts w:ascii="Arial" w:hAnsi="Arial" w:cs="Arial"/>
          <w:sz w:val="24"/>
          <w:szCs w:val="24"/>
        </w:rPr>
        <w:fldChar w:fldCharType="separate"/>
      </w:r>
      <w:r w:rsidR="0077156A" w:rsidRPr="00F36158">
        <w:rPr>
          <w:rFonts w:ascii="Arial" w:hAnsi="Arial" w:cs="Arial"/>
          <w:noProof/>
          <w:sz w:val="24"/>
          <w:szCs w:val="24"/>
          <w:vertAlign w:val="superscript"/>
        </w:rPr>
        <w:t>19</w:t>
      </w:r>
      <w:r w:rsidR="0077156A">
        <w:rPr>
          <w:rFonts w:ascii="Arial" w:hAnsi="Arial" w:cs="Arial"/>
          <w:sz w:val="24"/>
          <w:szCs w:val="24"/>
        </w:rPr>
        <w:fldChar w:fldCharType="end"/>
      </w:r>
      <w:r w:rsidR="0077156A" w:rsidRPr="009C464E">
        <w:rPr>
          <w:rFonts w:ascii="Arial" w:hAnsi="Arial" w:cs="Arial"/>
          <w:sz w:val="24"/>
          <w:szCs w:val="24"/>
          <w:vertAlign w:val="superscript"/>
          <w:lang w:val="mn-MN"/>
        </w:rPr>
        <w:t>,</w:t>
      </w:r>
      <w:r w:rsidR="0077156A">
        <w:rPr>
          <w:rFonts w:ascii="Arial" w:hAnsi="Arial" w:cs="Arial"/>
          <w:sz w:val="24"/>
          <w:szCs w:val="24"/>
        </w:rPr>
        <w:fldChar w:fldCharType="begin" w:fldLock="1"/>
      </w:r>
      <w:r w:rsidR="0077156A">
        <w:rPr>
          <w:rFonts w:ascii="Arial" w:hAnsi="Arial" w:cs="Arial"/>
          <w:sz w:val="24"/>
          <w:szCs w:val="24"/>
        </w:rPr>
        <w:instrText>ADDIN CSL_CITATION {"citationItems":[{"id":"ITEM-1","itemData":{"DOI":"10.1016/0090-4295(87)90246-9","ISSN":"0090-4295 (Print)","PMID":"3629768","abstract":"A prospective study was planned to evaluate sperm morphology as a parameter to  predict the fertilization outcome in an in vitro fertilization program. Couples applying to in vitro fertilization were admitted into this project when the sperm concentration was greater than 20 million per mL and motility greater than 30 per cent. Based on new strict criteria for evaluating normal sperm morphology, patients were divided prospectively into 2 groups. In group I (25 patients) normal sperm morphology was less than 14 per cent, and in group II (71 patients) normal sperm morphology was greater than 14 per cent, using a threshold established previously. Multiple regression analysis was used to evaluate different parameters: concentration, motility, and morphology against the dependent variables, fertilization, and cleavage. The only factor which was significantly correlated with fertilization and cleavage was normal sperm morphology (P less than 0.0001). The fertilization rate (per oocyte) and the cleavage rate were 49.4 per cent and 47.6 per cent in group I and 88.3 per cent and 87 per cent in group II (P less than 0.0001). The ongoing pregnancy rate per laparoscopy and per embryo transfer was 4 per cent and 5.5 per cent, respectively, in group I and 18.3 per cent and 18.5 per cent, respectively, in group II (no significant difference). This study demonstrates the value of analyzing sperm morphology using the criteria recommended in terms of predicting fertilization and perhaps pregnancy outcome. Patients can be better counseled and the probability of fertilization or no fertilization can be more accurately established. Furthermore a trend is shown in the pregnancy rate that may indicate the importance of the male genome in establishing a pregnancy.","author":[{"dropping-particle":"","family":"Kruger","given":"T F","non-dropping-particle":"","parse-names":false,"suffix":""},{"dropping-particle":"","family":"Acosta","given":"A A","non-dropping-particle":"","parse-names":false,"suffix":""},{"dropping-particle":"","family":"Simmons","given":"K F","non-dropping-particle":"","parse-names":false,"suffix":""},{"dropping-particle":"","family":"Swanson","given":"R J","non-dropping-particle":"","parse-names":false,"suffix":""},{"dropping-particle":"","family":"Matta","given":"J F","non-dropping-particle":"","parse-names":false,"suffix":""},{"dropping-particle":"","family":"Veeck","given":"L L","non-dropping-particle":"","parse-names":false,"suffix":""},{"dropping-particle":"","family":"Morshedi","given":"M","non-dropping-particle":"","parse-names":false,"suffix":""},{"dropping-particle":"","family":"Brugo","given":"S","non-dropping-particle":"","parse-names":false,"suffix":""}],"container-title":"Urology","id":"ITEM-1","issue":"3","issued":{"date-parts":[["1987","9"]]},"language":"eng","page":"248-251","publisher-place":"United States","title":"New method of evaluating sperm morphology with predictive value for human in vitro  fertilization.","type":"article-journal","volume":"30"},"uris":["http://www.mendeley.com/documents/?uuid=9e04b086-d11d-4cff-9f8e-ce66968cc0e9"]}],"mendeley":{"formattedCitation":"&lt;sup&gt;20&lt;/sup&gt;","plainTextFormattedCitation":"20","previouslyFormattedCitation":"&lt;sup&gt;16&lt;/sup&gt;"},"properties":{"noteIndex":0},"schema":"https://github.com/citation-style-language/schema/raw/master/csl-citation.json"}</w:instrText>
      </w:r>
      <w:r w:rsidR="0077156A">
        <w:rPr>
          <w:rFonts w:ascii="Arial" w:hAnsi="Arial" w:cs="Arial"/>
          <w:sz w:val="24"/>
          <w:szCs w:val="24"/>
        </w:rPr>
        <w:fldChar w:fldCharType="separate"/>
      </w:r>
      <w:r w:rsidR="0077156A" w:rsidRPr="00F36158">
        <w:rPr>
          <w:rFonts w:ascii="Arial" w:hAnsi="Arial" w:cs="Arial"/>
          <w:noProof/>
          <w:sz w:val="24"/>
          <w:szCs w:val="24"/>
          <w:vertAlign w:val="superscript"/>
        </w:rPr>
        <w:t>20</w:t>
      </w:r>
      <w:r w:rsidR="0077156A">
        <w:rPr>
          <w:rFonts w:ascii="Arial" w:hAnsi="Arial" w:cs="Arial"/>
          <w:sz w:val="24"/>
          <w:szCs w:val="24"/>
        </w:rPr>
        <w:fldChar w:fldCharType="end"/>
      </w:r>
      <w:r w:rsidR="0077156A" w:rsidRPr="00993079">
        <w:rPr>
          <w:rFonts w:ascii="Arial" w:hAnsi="Arial" w:cs="Arial"/>
          <w:sz w:val="24"/>
          <w:szCs w:val="24"/>
          <w:lang w:val="mn-MN"/>
        </w:rPr>
        <w:t>.</w:t>
      </w:r>
      <w:r w:rsidR="0077156A">
        <w:rPr>
          <w:rFonts w:ascii="Arial" w:hAnsi="Arial" w:cs="Arial"/>
          <w:sz w:val="24"/>
          <w:szCs w:val="24"/>
          <w:lang w:val="mn-MN"/>
        </w:rPr>
        <w:t xml:space="preserve"> </w:t>
      </w:r>
      <w:r w:rsidR="0077156A" w:rsidRPr="00993079">
        <w:rPr>
          <w:rFonts w:ascii="Arial" w:hAnsi="Arial" w:cs="Arial"/>
          <w:sz w:val="24"/>
          <w:szCs w:val="24"/>
          <w:lang w:val="mn-MN"/>
        </w:rPr>
        <w:t xml:space="preserve">Сперматогони эсүүд </w:t>
      </w:r>
      <w:r w:rsidR="0071184F" w:rsidRPr="00993079">
        <w:rPr>
          <w:rFonts w:ascii="Arial" w:hAnsi="Arial" w:cs="Arial"/>
          <w:sz w:val="24"/>
          <w:szCs w:val="24"/>
          <w:lang w:val="mn-MN"/>
        </w:rPr>
        <w:t>30-40 хоног</w:t>
      </w:r>
      <w:r w:rsidR="0071184F">
        <w:rPr>
          <w:rFonts w:ascii="Arial" w:hAnsi="Arial" w:cs="Arial"/>
          <w:sz w:val="24"/>
          <w:szCs w:val="24"/>
          <w:lang w:val="mn-MN"/>
        </w:rPr>
        <w:t xml:space="preserve">т боловсорч </w:t>
      </w:r>
      <w:r w:rsidR="0071184F" w:rsidRPr="00993079">
        <w:rPr>
          <w:rFonts w:ascii="Arial" w:hAnsi="Arial" w:cs="Arial"/>
          <w:sz w:val="24"/>
          <w:szCs w:val="24"/>
          <w:lang w:val="mn-MN"/>
        </w:rPr>
        <w:t xml:space="preserve"> </w:t>
      </w:r>
      <w:r w:rsidR="0077156A" w:rsidRPr="00993079">
        <w:rPr>
          <w:rFonts w:ascii="Arial" w:hAnsi="Arial" w:cs="Arial"/>
          <w:sz w:val="24"/>
          <w:szCs w:val="24"/>
          <w:lang w:val="mn-MN"/>
        </w:rPr>
        <w:t xml:space="preserve">сперматозойд </w:t>
      </w:r>
      <w:r w:rsidR="003560A6">
        <w:rPr>
          <w:rFonts w:ascii="Arial" w:hAnsi="Arial" w:cs="Arial"/>
          <w:sz w:val="24"/>
          <w:szCs w:val="24"/>
          <w:lang w:val="mn-MN"/>
        </w:rPr>
        <w:t>болдог ба сперматогони эсүүд хөгжлийн</w:t>
      </w:r>
      <w:r w:rsidR="0045554F">
        <w:rPr>
          <w:rFonts w:ascii="Arial" w:hAnsi="Arial" w:cs="Arial"/>
          <w:sz w:val="24"/>
          <w:szCs w:val="24"/>
          <w:lang w:val="mn-MN"/>
        </w:rPr>
        <w:t xml:space="preserve"> эхэн</w:t>
      </w:r>
      <w:r w:rsidR="003560A6">
        <w:rPr>
          <w:rFonts w:ascii="Arial" w:hAnsi="Arial" w:cs="Arial"/>
          <w:sz w:val="24"/>
          <w:szCs w:val="24"/>
          <w:lang w:val="mn-MN"/>
        </w:rPr>
        <w:t xml:space="preserve"> </w:t>
      </w:r>
      <w:r w:rsidR="0077156A" w:rsidRPr="00993079">
        <w:rPr>
          <w:rFonts w:ascii="Arial" w:hAnsi="Arial" w:cs="Arial"/>
          <w:sz w:val="24"/>
          <w:szCs w:val="24"/>
          <w:lang w:val="mn-MN"/>
        </w:rPr>
        <w:t xml:space="preserve">үедээ </w:t>
      </w:r>
      <w:r w:rsidR="0077156A" w:rsidRPr="00C879BE">
        <w:rPr>
          <w:rFonts w:ascii="Arial" w:hAnsi="Arial" w:cs="Arial"/>
          <w:sz w:val="24"/>
          <w:szCs w:val="24"/>
          <w:lang w:val="mn-MN"/>
        </w:rPr>
        <w:t>PM10, SO2, NO2, PM2.5</w:t>
      </w:r>
      <w:r w:rsidR="0071184F">
        <w:rPr>
          <w:rFonts w:ascii="Arial" w:hAnsi="Arial" w:cs="Arial"/>
          <w:sz w:val="24"/>
          <w:szCs w:val="24"/>
          <w:lang w:val="mn-MN"/>
        </w:rPr>
        <w:t xml:space="preserve"> бохирдол</w:t>
      </w:r>
      <w:r w:rsidR="003560A6">
        <w:rPr>
          <w:rFonts w:ascii="Arial" w:hAnsi="Arial" w:cs="Arial"/>
          <w:sz w:val="24"/>
          <w:szCs w:val="24"/>
          <w:lang w:val="mn-MN"/>
        </w:rPr>
        <w:t>д</w:t>
      </w:r>
      <w:r w:rsidR="0071184F">
        <w:rPr>
          <w:rFonts w:ascii="Arial" w:hAnsi="Arial" w:cs="Arial"/>
          <w:sz w:val="24"/>
          <w:szCs w:val="24"/>
          <w:lang w:val="mn-MN"/>
        </w:rPr>
        <w:t xml:space="preserve"> өртөх нь </w:t>
      </w:r>
      <w:r w:rsidR="0077156A" w:rsidRPr="00993079">
        <w:rPr>
          <w:rFonts w:ascii="Arial" w:hAnsi="Arial" w:cs="Arial"/>
          <w:sz w:val="24"/>
          <w:szCs w:val="24"/>
          <w:lang w:val="mn-MN"/>
        </w:rPr>
        <w:t>сперматозойд</w:t>
      </w:r>
      <w:r w:rsidR="0071184F">
        <w:rPr>
          <w:rFonts w:ascii="Arial" w:hAnsi="Arial" w:cs="Arial"/>
          <w:sz w:val="24"/>
          <w:szCs w:val="24"/>
          <w:lang w:val="mn-MN"/>
        </w:rPr>
        <w:t>ын боловсорч гүйцэх үе шата</w:t>
      </w:r>
      <w:r w:rsidR="006F2FE1">
        <w:rPr>
          <w:rFonts w:ascii="Arial" w:hAnsi="Arial" w:cs="Arial"/>
          <w:sz w:val="24"/>
          <w:szCs w:val="24"/>
          <w:lang w:val="mn-MN"/>
        </w:rPr>
        <w:t>н</w:t>
      </w:r>
      <w:r w:rsidR="0071184F">
        <w:rPr>
          <w:rFonts w:ascii="Arial" w:hAnsi="Arial" w:cs="Arial"/>
          <w:sz w:val="24"/>
          <w:szCs w:val="24"/>
          <w:lang w:val="mn-MN"/>
        </w:rPr>
        <w:t>д сөргөөр нөлөөлж,</w:t>
      </w:r>
      <w:r w:rsidR="0077156A" w:rsidRPr="00993079">
        <w:rPr>
          <w:rFonts w:ascii="Arial" w:hAnsi="Arial" w:cs="Arial"/>
          <w:sz w:val="24"/>
          <w:szCs w:val="24"/>
          <w:lang w:val="mn-MN"/>
        </w:rPr>
        <w:t xml:space="preserve"> хөгжил дутуу эр</w:t>
      </w:r>
      <w:r w:rsidR="0071184F">
        <w:rPr>
          <w:rFonts w:ascii="Arial" w:hAnsi="Arial" w:cs="Arial"/>
          <w:sz w:val="24"/>
          <w:szCs w:val="24"/>
          <w:lang w:val="mn-MN"/>
        </w:rPr>
        <w:t xml:space="preserve"> бэлгийн эс үүсдэг</w:t>
      </w:r>
      <w:r w:rsidR="0077156A">
        <w:rPr>
          <w:rFonts w:ascii="Arial" w:hAnsi="Arial" w:cs="Arial"/>
          <w:sz w:val="24"/>
          <w:szCs w:val="24"/>
          <w:lang w:val="mn-MN"/>
        </w:rPr>
        <w:t xml:space="preserve"> </w:t>
      </w:r>
      <w:r w:rsidR="0077156A">
        <w:rPr>
          <w:rFonts w:ascii="Arial" w:hAnsi="Arial" w:cs="Arial"/>
          <w:sz w:val="24"/>
          <w:szCs w:val="24"/>
          <w:lang w:val="mn-MN"/>
        </w:rPr>
        <w:fldChar w:fldCharType="begin" w:fldLock="1"/>
      </w:r>
      <w:r w:rsidR="0077156A">
        <w:rPr>
          <w:rFonts w:ascii="Arial" w:hAnsi="Arial" w:cs="Arial"/>
          <w:sz w:val="24"/>
          <w:szCs w:val="24"/>
          <w:lang w:val="mn-MN"/>
        </w:rPr>
        <w:instrText>ADDIN CSL_CITATION {"citationItems":[{"id":"ITEM-1","itemData":{"DOI":"10.1093/humupd/4.1.73","ISSN":"1355-4786 (Print)","PMID":"9622414","abstract":"The aim of the study was to conduct a structured review of the literature published  on the use of normal sperm morphology, as an indicator of male fertility potential in the in-vitro fertilization (IVF) situation, and to establish the universal predictive value of this semen parameter. Published literature in which normal sperm morphology was used to predict fertilization and pregnancy, during the period 1978-1996, was reviewed. A total of 216 articles were identified by the sourcing methodology, but only 49 provided data that could be tabulated and analysed. Of these, only 18 provided sufficient data for statistical analysis. Fifteen studies used the strict criteria to evaluate sperm morphology, two used World Health Organization (WHO) guidelines and one used both the strict criteria and the WHO guidelines. All the studies (n = 10) using the 5 and 14% normal sperm morphology thresholds (strict criteria) produced positive predictive values for IVF success. In the prediction of pregnancy, 82% (9/11) and 75% (6/8) of the studies produced positive predictive values when using the 5% and 14% thresholds respectively. Aggregating the data produced around the 5% normal sperm morphology threshold (strict criteria), the overall fertilization rates were 59.3% (1979/3337; per oocyte) for the &lt; or = 4% group and 77.6% (10345/13327; per oocyte) for the &gt;4% group, and the overall pregnancy rates were 15.2% (60/395; per cycle) and 26.0% (355/1368; per cycle) respectively. The no-transfer rates across the 5% threshold were 24.0% (86/359; per cycle) in the &lt; or = 4% group compared to 7.4% (80/1088; per cycle) in the &gt;4% group. The inclusion of an accurately evaluated normal sperm morphology count as an integral part of the standard semen analysis makes this analysis still the most cost-effective means of evaluating the male factor.","author":[{"dropping-particle":"","family":"Coetzee","given":"K","non-dropping-particle":"","parse-names":false,"suffix":""},{"dropping-particle":"","family":"Kruge","given":"T F","non-dropping-particle":"","parse-names":false,"suffix":""},{"dropping-particle":"","family":"Lombard","given":"C J","non-dropping-particle":"","parse-names":false,"suffix":""}],"container-title":"Human reproduction update","id":"ITEM-1","issue":"1","issued":{"date-parts":[["1998"]]},"language":"eng","page":"73-82","publisher-place":"England","title":"Predictive value of normal sperm morphology: a structured literature review.","type":"article-journal","volume":"4"},"uris":["http://www.mendeley.com/documents/?uuid=fb337836-3fda-4809-8569-6906dc94513c"]}],"mendeley":{"formattedCitation":"&lt;sup&gt;21&lt;/sup&gt;","plainTextFormattedCitation":"21","previouslyFormattedCitation":"&lt;sup&gt;17&lt;/sup&gt;"},"properties":{"noteIndex":0},"schema":"https://github.com/citation-style-language/schema/raw/master/csl-citation.json"}</w:instrText>
      </w:r>
      <w:r w:rsidR="0077156A">
        <w:rPr>
          <w:rFonts w:ascii="Arial" w:hAnsi="Arial" w:cs="Arial"/>
          <w:sz w:val="24"/>
          <w:szCs w:val="24"/>
          <w:lang w:val="mn-MN"/>
        </w:rPr>
        <w:fldChar w:fldCharType="separate"/>
      </w:r>
      <w:r w:rsidR="0077156A" w:rsidRPr="00F36158">
        <w:rPr>
          <w:rFonts w:ascii="Arial" w:hAnsi="Arial" w:cs="Arial"/>
          <w:noProof/>
          <w:sz w:val="24"/>
          <w:szCs w:val="24"/>
          <w:vertAlign w:val="superscript"/>
          <w:lang w:val="mn-MN"/>
        </w:rPr>
        <w:t>21</w:t>
      </w:r>
      <w:r w:rsidR="0077156A">
        <w:rPr>
          <w:rFonts w:ascii="Arial" w:hAnsi="Arial" w:cs="Arial"/>
          <w:sz w:val="24"/>
          <w:szCs w:val="24"/>
          <w:lang w:val="mn-MN"/>
        </w:rPr>
        <w:fldChar w:fldCharType="end"/>
      </w:r>
      <w:r w:rsidR="0077156A" w:rsidRPr="00347982">
        <w:rPr>
          <w:rFonts w:ascii="Arial" w:hAnsi="Arial" w:cs="Arial"/>
          <w:sz w:val="24"/>
          <w:szCs w:val="24"/>
          <w:vertAlign w:val="superscript"/>
          <w:lang w:val="mn-MN"/>
        </w:rPr>
        <w:t>,</w:t>
      </w:r>
      <w:r w:rsidR="0077156A">
        <w:rPr>
          <w:rFonts w:ascii="Arial" w:hAnsi="Arial" w:cs="Arial"/>
          <w:sz w:val="24"/>
          <w:szCs w:val="24"/>
          <w:vertAlign w:val="superscript"/>
          <w:lang w:val="mn-MN"/>
        </w:rPr>
        <w:fldChar w:fldCharType="begin" w:fldLock="1"/>
      </w:r>
      <w:r w:rsidR="0077156A">
        <w:rPr>
          <w:rFonts w:ascii="Arial" w:hAnsi="Arial" w:cs="Arial"/>
          <w:sz w:val="24"/>
          <w:szCs w:val="24"/>
          <w:vertAlign w:val="superscript"/>
          <w:lang w:val="mn-MN"/>
        </w:rPr>
        <w:instrText>ADDIN CSL_CITATION {"citationItems":[{"id":"ITEM-1","itemData":{"DOI":"10.1034/j.1600-0463.2001.090502.x","ISSN":"0903-4641 (Print)","PMID":"11478681","abstract":"Concern about the effect of environmental changes on male reproductive health has  grown in recent years to become a major preoccupation in some developed countries. A possible decline in human sperm concentration was suggested in the early seventies following studies in the US. In 1992 a meta-analysis of 61 articles published by Carlsen et al. concluded that the mean sperm count of healthy men had declined by 1% per year over the previous 50 years. From 1995 and onwards, some retrospective, longitudinal analyses of the sperm count of fertile or infertile men contradicted this while others did not. The demonstration of a geographical variation in sperm concentration, between and within countries or regions, appears to be less controversial. The amplitude of the difference observed cannot only be explained by methodological or confounding factors, and must to some extent be attributed to ethnic, genetic or environmental factors. As many of the published studies suffer from imprecision regarding the description of population characteristics and confounding factors, and were not designed with controlled and standardised methodology, the debate remains open. Prospective studies in well-defined cohorts of men in various populations are required to evaluate the potential effect of external factors on male reproductive health. These studies should not be limited to the analysis of sperm concentration, as this may not be the best biomarker of testis function and human fertility.","author":[{"dropping-particle":"","family":"Jouannet","given":"P","non-dropping-particle":"","parse-names":false,"suffix":""},{"dropping-particle":"","family":"Wang","given":"C","non-dropping-particle":"","parse-names":false,"suffix":""},{"dropping-particle":"","family":"Eustache","given":"F","non-dropping-particle":"","parse-names":false,"suffix":""},{"dropping-particle":"","family":"Kold-Jensen","given":"T","non-dropping-particle":"","parse-names":false,"suffix":""},{"dropping-particle":"","family":"Auger","given":"J","non-dropping-particle":"","parse-names":false,"suffix":""}],"container-title":"APMIS : acta pathologica, microbiologica, et immunologica Scandinavica","id":"ITEM-1","issue":"5","issued":{"date-parts":[["2001","5"]]},"language":"eng","page":"333-344","publisher-place":"Denmark","title":"Semen quality and male reproductive health: the controversy about human sperm  concentration decline.","type":"article-journal","volume":"109"},"uris":["http://www.mendeley.com/documents/?uuid=f825b45e-6896-49f9-831c-58877c24e4e7"]}],"mendeley":{"formattedCitation":"&lt;sup&gt;22&lt;/sup&gt;","plainTextFormattedCitation":"22","previouslyFormattedCitation":"&lt;sup&gt;18&lt;/sup&gt;"},"properties":{"noteIndex":0},"schema":"https://github.com/citation-style-language/schema/raw/master/csl-citation.json"}</w:instrText>
      </w:r>
      <w:r w:rsidR="0077156A">
        <w:rPr>
          <w:rFonts w:ascii="Arial" w:hAnsi="Arial" w:cs="Arial"/>
          <w:sz w:val="24"/>
          <w:szCs w:val="24"/>
          <w:vertAlign w:val="superscript"/>
          <w:lang w:val="mn-MN"/>
        </w:rPr>
        <w:fldChar w:fldCharType="separate"/>
      </w:r>
      <w:r w:rsidR="0077156A" w:rsidRPr="00F36158">
        <w:rPr>
          <w:rFonts w:ascii="Arial" w:hAnsi="Arial" w:cs="Arial"/>
          <w:noProof/>
          <w:sz w:val="24"/>
          <w:szCs w:val="24"/>
          <w:vertAlign w:val="superscript"/>
          <w:lang w:val="mn-MN"/>
        </w:rPr>
        <w:t>22</w:t>
      </w:r>
      <w:r w:rsidR="0077156A">
        <w:rPr>
          <w:rFonts w:ascii="Arial" w:hAnsi="Arial" w:cs="Arial"/>
          <w:sz w:val="24"/>
          <w:szCs w:val="24"/>
          <w:vertAlign w:val="superscript"/>
          <w:lang w:val="mn-MN"/>
        </w:rPr>
        <w:fldChar w:fldCharType="end"/>
      </w:r>
      <w:r w:rsidR="0077156A">
        <w:rPr>
          <w:rFonts w:ascii="Arial" w:hAnsi="Arial" w:cs="Arial"/>
          <w:sz w:val="24"/>
          <w:szCs w:val="24"/>
          <w:vertAlign w:val="superscript"/>
          <w:lang w:val="mn-MN"/>
        </w:rPr>
        <w:t>,</w:t>
      </w:r>
      <w:r w:rsidR="0077156A">
        <w:rPr>
          <w:rFonts w:ascii="Arial" w:hAnsi="Arial" w:cs="Arial"/>
          <w:sz w:val="24"/>
          <w:szCs w:val="24"/>
          <w:vertAlign w:val="superscript"/>
          <w:lang w:val="mn-MN"/>
        </w:rPr>
        <w:fldChar w:fldCharType="begin" w:fldLock="1"/>
      </w:r>
      <w:r w:rsidR="0077156A">
        <w:rPr>
          <w:rFonts w:ascii="Arial" w:hAnsi="Arial" w:cs="Arial"/>
          <w:sz w:val="24"/>
          <w:szCs w:val="24"/>
          <w:vertAlign w:val="superscript"/>
          <w:lang w:val="mn-MN"/>
        </w:rPr>
        <w:instrText>ADDIN CSL_CITATION {"citationItems":[{"id":"ITEM-1","itemData":{"DOI":"10.1016/s0015-0282(16)56946-5","ISSN":"0015-0282 (Print)","PMID":"8062953","abstract":"OBJECTIVE: To investigate the predictive value of sperm morphology assessed by  strict criteria on IVF outcome. DESIGN: Retrospective analysis of all IVF cycles (January 1987 to December 1992). MAIN OUTCOME MEASURES: All patients were assigned to one of three groups based on sperm morphology: P-pattern (&lt; 4% normal forms), G-pattern (4% to 14% normal forms), and N-pattern (&gt; 14% normal forms). Morphology pattern was related to other semen characteristics and IVF outcome. RESULTS: Despite corrective measures at oocyte insemination, the fertilization rate was significantly different among the three morphology groups, P &lt; G &lt; N. N-pattern sperm produced a mean fertilization rate over 85% regardless of low motility or concentration. In a cohort study, P-pattern cycles produced a lower implantation rate and lower ongoing pregnancy rate, independent of the lower fertilization rate. CONCLUSIONS: Strict morphology is an excellent biomarker of sperm fertilizing capacity, independent of motility and concentration. P-pattern sperm may denote a poorer prognosis for establishing a pregnancy, even after a satisfactory fertilization rate is achieved.","author":[{"dropping-particle":"","family":"Grow","given":"D R","non-dropping-particle":"","parse-names":false,"suffix":""},{"dropping-particle":"","family":"Oehninger","given":"S","non-dropping-particle":"","parse-names":false,"suffix":""},{"dropping-particle":"","family":"Seltman","given":"H J","non-dropping-particle":"","parse-names":false,"suffix":""},{"dropping-particle":"","family":"Toner","given":"J P","non-dropping-particle":"","parse-names":false,"suffix":""},{"dropping-particle":"","family":"Swanson","given":"R J","non-dropping-particle":"","parse-names":false,"suffix":""},{"dropping-particle":"","family":"Kruger","given":"T F","non-dropping-particle":"","parse-names":false,"suffix":""},{"dropping-particle":"","family":"Muasher","given":"S J","non-dropping-particle":"","parse-names":false,"suffix":""}],"container-title":"Fertility and sterility","id":"ITEM-1","issue":"3","issued":{"date-parts":[["1994","9"]]},"language":"eng","page":"559-567","publisher-place":"United States","title":"Sperm morphology as diagnosed by strict criteria: probing the impact of  teratozoospermia on fertilization rate and pregnancy outcome in a large in vitro fertilization population.","type":"article-journal","volume":"62"},"uris":["http://www.mendeley.com/documents/?uuid=21499057-0ce0-4250-b4cf-fafa8b644c41"]}],"mendeley":{"formattedCitation":"&lt;sup&gt;23&lt;/sup&gt;","plainTextFormattedCitation":"23","previouslyFormattedCitation":"&lt;sup&gt;19&lt;/sup&gt;"},"properties":{"noteIndex":0},"schema":"https://github.com/citation-style-language/schema/raw/master/csl-citation.json"}</w:instrText>
      </w:r>
      <w:r w:rsidR="0077156A">
        <w:rPr>
          <w:rFonts w:ascii="Arial" w:hAnsi="Arial" w:cs="Arial"/>
          <w:sz w:val="24"/>
          <w:szCs w:val="24"/>
          <w:vertAlign w:val="superscript"/>
          <w:lang w:val="mn-MN"/>
        </w:rPr>
        <w:fldChar w:fldCharType="separate"/>
      </w:r>
      <w:r w:rsidR="0077156A" w:rsidRPr="00F36158">
        <w:rPr>
          <w:rFonts w:ascii="Arial" w:hAnsi="Arial" w:cs="Arial"/>
          <w:noProof/>
          <w:sz w:val="24"/>
          <w:szCs w:val="24"/>
          <w:vertAlign w:val="superscript"/>
          <w:lang w:val="mn-MN"/>
        </w:rPr>
        <w:t>23</w:t>
      </w:r>
      <w:r w:rsidR="0077156A">
        <w:rPr>
          <w:rFonts w:ascii="Arial" w:hAnsi="Arial" w:cs="Arial"/>
          <w:sz w:val="24"/>
          <w:szCs w:val="24"/>
          <w:vertAlign w:val="superscript"/>
          <w:lang w:val="mn-MN"/>
        </w:rPr>
        <w:fldChar w:fldCharType="end"/>
      </w:r>
      <w:r w:rsidR="0077156A" w:rsidRPr="0045554F">
        <w:rPr>
          <w:rFonts w:ascii="Arial" w:hAnsi="Arial" w:cs="Arial"/>
          <w:sz w:val="24"/>
          <w:szCs w:val="24"/>
          <w:lang w:val="mn-MN"/>
        </w:rPr>
        <w:t xml:space="preserve">. </w:t>
      </w:r>
      <w:r w:rsidR="0077156A">
        <w:rPr>
          <w:rFonts w:ascii="Arial" w:hAnsi="Arial" w:cs="Arial"/>
          <w:sz w:val="24"/>
          <w:szCs w:val="24"/>
        </w:rPr>
        <w:t xml:space="preserve"> </w:t>
      </w:r>
    </w:p>
    <w:p w14:paraId="382246CE" w14:textId="77777777" w:rsidR="0077156A" w:rsidRPr="0054352E" w:rsidRDefault="0077156A" w:rsidP="00855264">
      <w:pPr>
        <w:spacing w:line="240" w:lineRule="auto"/>
        <w:jc w:val="both"/>
        <w:rPr>
          <w:rFonts w:ascii="Arial" w:hAnsi="Arial" w:cs="Arial"/>
          <w:sz w:val="24"/>
          <w:szCs w:val="24"/>
          <w:lang w:val="mn-MN"/>
        </w:rPr>
      </w:pPr>
      <w:r w:rsidRPr="00855264">
        <w:rPr>
          <w:rFonts w:ascii="Arial" w:hAnsi="Arial" w:cs="Arial"/>
          <w:b/>
          <w:sz w:val="24"/>
          <w:szCs w:val="28"/>
          <w:lang w:val="mn-MN"/>
        </w:rPr>
        <w:t>Хүснэгт</w:t>
      </w:r>
      <w:r w:rsidR="0071184F" w:rsidRPr="00855264">
        <w:rPr>
          <w:rFonts w:ascii="Arial" w:hAnsi="Arial" w:cs="Arial"/>
          <w:b/>
          <w:sz w:val="24"/>
          <w:szCs w:val="28"/>
          <w:lang w:val="mn-MN"/>
        </w:rPr>
        <w:t xml:space="preserve"> </w:t>
      </w:r>
      <w:r w:rsidRPr="00855264">
        <w:rPr>
          <w:rFonts w:ascii="Arial" w:hAnsi="Arial" w:cs="Arial"/>
          <w:b/>
          <w:sz w:val="24"/>
          <w:szCs w:val="28"/>
          <w:lang w:val="mn-MN"/>
        </w:rPr>
        <w:t>1</w:t>
      </w:r>
      <w:r w:rsidR="0071184F" w:rsidRPr="00855264">
        <w:rPr>
          <w:rFonts w:ascii="Arial" w:hAnsi="Arial" w:cs="Arial"/>
          <w:b/>
          <w:sz w:val="24"/>
          <w:szCs w:val="28"/>
          <w:lang w:val="mn-MN"/>
        </w:rPr>
        <w:t>.</w:t>
      </w:r>
      <w:r w:rsidR="00522D90" w:rsidRPr="00855264">
        <w:rPr>
          <w:rFonts w:ascii="Arial" w:hAnsi="Arial" w:cs="Arial"/>
          <w:b/>
          <w:sz w:val="24"/>
          <w:szCs w:val="28"/>
        </w:rPr>
        <w:t xml:space="preserve"> </w:t>
      </w:r>
      <w:r w:rsidR="0071184F" w:rsidRPr="00855264">
        <w:rPr>
          <w:rFonts w:ascii="Arial" w:hAnsi="Arial" w:cs="Arial"/>
          <w:bCs/>
          <w:sz w:val="24"/>
          <w:szCs w:val="28"/>
          <w:lang w:val="mn-MN"/>
        </w:rPr>
        <w:t>А</w:t>
      </w:r>
      <w:r w:rsidRPr="00855264">
        <w:rPr>
          <w:rFonts w:ascii="Arial" w:hAnsi="Arial" w:cs="Arial"/>
          <w:bCs/>
          <w:sz w:val="24"/>
          <w:szCs w:val="28"/>
          <w:lang w:val="mn-MN"/>
        </w:rPr>
        <w:t xml:space="preserve">гаарын бохирдлыг үрийн шингэний чанартай холбон судалсан </w:t>
      </w:r>
      <w:r w:rsidR="0071184F" w:rsidRPr="00855264">
        <w:rPr>
          <w:rFonts w:ascii="Arial" w:hAnsi="Arial" w:cs="Arial"/>
          <w:bCs/>
          <w:sz w:val="24"/>
          <w:szCs w:val="28"/>
        </w:rPr>
        <w:t xml:space="preserve">2000-2015 </w:t>
      </w:r>
      <w:r w:rsidR="0071184F" w:rsidRPr="00855264">
        <w:rPr>
          <w:rFonts w:ascii="Arial" w:hAnsi="Arial" w:cs="Arial"/>
          <w:bCs/>
          <w:sz w:val="24"/>
          <w:szCs w:val="28"/>
          <w:lang w:val="mn-MN"/>
        </w:rPr>
        <w:t xml:space="preserve">оны </w:t>
      </w:r>
      <w:r w:rsidRPr="00855264">
        <w:rPr>
          <w:rFonts w:ascii="Arial" w:hAnsi="Arial" w:cs="Arial"/>
          <w:bCs/>
          <w:sz w:val="24"/>
          <w:szCs w:val="28"/>
          <w:lang w:val="mn-MN"/>
        </w:rPr>
        <w:t>судалгааны үр дүнг танилцуулж байна</w:t>
      </w:r>
      <w:r w:rsidR="00C0452F" w:rsidRPr="00131853">
        <w:rPr>
          <w:rFonts w:ascii="Arial" w:hAnsi="Arial" w:cs="Arial"/>
          <w:bCs/>
          <w:sz w:val="24"/>
          <w:szCs w:val="24"/>
          <w:lang w:val="mn-MN"/>
        </w:rPr>
        <w:t>.</w:t>
      </w:r>
    </w:p>
    <w:tbl>
      <w:tblPr>
        <w:tblStyle w:val="PlainTable21"/>
        <w:tblpPr w:leftFromText="180" w:rightFromText="180" w:vertAnchor="text" w:horzAnchor="margin" w:tblpY="132"/>
        <w:tblW w:w="0" w:type="auto"/>
        <w:tblLook w:val="04A0" w:firstRow="1" w:lastRow="0" w:firstColumn="1" w:lastColumn="0" w:noHBand="0" w:noVBand="1"/>
      </w:tblPr>
      <w:tblGrid>
        <w:gridCol w:w="2250"/>
        <w:gridCol w:w="2790"/>
        <w:gridCol w:w="4175"/>
      </w:tblGrid>
      <w:tr w:rsidR="0077156A" w:rsidRPr="00B16548" w14:paraId="2759048A" w14:textId="77777777" w:rsidTr="00855264">
        <w:trPr>
          <w:cnfStyle w:val="100000000000" w:firstRow="1" w:lastRow="0" w:firstColumn="0" w:lastColumn="0" w:oddVBand="0" w:evenVBand="0" w:oddHBand="0" w:evenHBand="0" w:firstRowFirstColumn="0" w:firstRowLastColumn="0" w:lastRowFirstColumn="0" w:lastRowLastColumn="0"/>
          <w:trHeight w:val="529"/>
        </w:trPr>
        <w:tc>
          <w:tcPr>
            <w:cnfStyle w:val="001000000000" w:firstRow="0" w:lastRow="0" w:firstColumn="1" w:lastColumn="0" w:oddVBand="0" w:evenVBand="0" w:oddHBand="0" w:evenHBand="0" w:firstRowFirstColumn="0" w:firstRowLastColumn="0" w:lastRowFirstColumn="0" w:lastRowLastColumn="0"/>
            <w:tcW w:w="2250" w:type="dxa"/>
            <w:vAlign w:val="center"/>
          </w:tcPr>
          <w:p w14:paraId="171695B7" w14:textId="77777777" w:rsidR="00855264" w:rsidRDefault="0077156A" w:rsidP="00855264">
            <w:pPr>
              <w:jc w:val="center"/>
              <w:rPr>
                <w:rFonts w:ascii="Arial" w:hAnsi="Arial" w:cs="Arial"/>
                <w:b w:val="0"/>
                <w:bCs w:val="0"/>
                <w:lang w:val="mn-MN"/>
              </w:rPr>
            </w:pPr>
            <w:r w:rsidRPr="00BD3559">
              <w:rPr>
                <w:rFonts w:ascii="Arial" w:hAnsi="Arial" w:cs="Arial"/>
                <w:lang w:val="mn-MN"/>
              </w:rPr>
              <w:t xml:space="preserve">Судалгааны </w:t>
            </w:r>
          </w:p>
          <w:p w14:paraId="16031AB0" w14:textId="1BBF5B19" w:rsidR="0077156A" w:rsidRPr="00BD3559" w:rsidRDefault="0077156A" w:rsidP="00855264">
            <w:pPr>
              <w:jc w:val="center"/>
              <w:rPr>
                <w:rFonts w:ascii="Arial" w:hAnsi="Arial" w:cs="Arial"/>
                <w:sz w:val="24"/>
                <w:lang w:val="mn-MN"/>
              </w:rPr>
            </w:pPr>
            <w:r w:rsidRPr="00BD3559">
              <w:rPr>
                <w:rFonts w:ascii="Arial" w:hAnsi="Arial" w:cs="Arial"/>
                <w:lang w:val="mn-MN"/>
              </w:rPr>
              <w:t>баг</w:t>
            </w:r>
          </w:p>
        </w:tc>
        <w:tc>
          <w:tcPr>
            <w:tcW w:w="2790" w:type="dxa"/>
            <w:vAlign w:val="center"/>
          </w:tcPr>
          <w:p w14:paraId="1023A137" w14:textId="77777777" w:rsidR="0077156A" w:rsidRPr="00BD3559" w:rsidRDefault="0077156A" w:rsidP="00855264">
            <w:pPr>
              <w:jc w:val="center"/>
              <w:cnfStyle w:val="100000000000" w:firstRow="1" w:lastRow="0" w:firstColumn="0" w:lastColumn="0" w:oddVBand="0" w:evenVBand="0" w:oddHBand="0" w:evenHBand="0" w:firstRowFirstColumn="0" w:firstRowLastColumn="0" w:lastRowFirstColumn="0" w:lastRowLastColumn="0"/>
              <w:rPr>
                <w:rFonts w:ascii="Arial" w:hAnsi="Arial" w:cs="Arial"/>
                <w:lang w:val="mn-MN"/>
              </w:rPr>
            </w:pPr>
            <w:r w:rsidRPr="00BD3559">
              <w:rPr>
                <w:rFonts w:ascii="Arial" w:hAnsi="Arial" w:cs="Arial"/>
                <w:lang w:val="mn-MN"/>
              </w:rPr>
              <w:t>Агаарын бохирдол үрийн шингэний чанарт нөлөөлөх</w:t>
            </w:r>
          </w:p>
        </w:tc>
        <w:tc>
          <w:tcPr>
            <w:tcW w:w="4175" w:type="dxa"/>
            <w:vAlign w:val="center"/>
          </w:tcPr>
          <w:p w14:paraId="41EC7533" w14:textId="5D799113" w:rsidR="0077156A" w:rsidRPr="00BD3559" w:rsidRDefault="0077156A" w:rsidP="00855264">
            <w:pPr>
              <w:jc w:val="center"/>
              <w:cnfStyle w:val="100000000000" w:firstRow="1" w:lastRow="0" w:firstColumn="0" w:lastColumn="0" w:oddVBand="0" w:evenVBand="0" w:oddHBand="0" w:evenHBand="0" w:firstRowFirstColumn="0" w:firstRowLastColumn="0" w:lastRowFirstColumn="0" w:lastRowLastColumn="0"/>
              <w:rPr>
                <w:rFonts w:ascii="Arial" w:hAnsi="Arial" w:cs="Arial"/>
                <w:lang w:val="mn-MN"/>
              </w:rPr>
            </w:pPr>
            <w:r w:rsidRPr="00BD3559">
              <w:rPr>
                <w:rFonts w:ascii="Arial" w:hAnsi="Arial" w:cs="Arial"/>
                <w:lang w:val="mn-MN"/>
              </w:rPr>
              <w:t>Үр дүн</w:t>
            </w:r>
          </w:p>
        </w:tc>
      </w:tr>
      <w:tr w:rsidR="0077156A" w:rsidRPr="00B16548" w14:paraId="19BD6F93" w14:textId="77777777" w:rsidTr="00855264">
        <w:trPr>
          <w:cnfStyle w:val="000000100000" w:firstRow="0" w:lastRow="0" w:firstColumn="0" w:lastColumn="0" w:oddVBand="0" w:evenVBand="0" w:oddHBand="1"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2250" w:type="dxa"/>
            <w:vAlign w:val="center"/>
          </w:tcPr>
          <w:p w14:paraId="1D0FE1E6" w14:textId="77777777" w:rsidR="0077156A" w:rsidRPr="00BD3559" w:rsidRDefault="0077156A" w:rsidP="00855264">
            <w:pPr>
              <w:rPr>
                <w:rFonts w:ascii="Arial" w:hAnsi="Arial" w:cs="Arial"/>
                <w:b w:val="0"/>
                <w:sz w:val="24"/>
              </w:rPr>
            </w:pPr>
            <w:r w:rsidRPr="00BD3559">
              <w:rPr>
                <w:rFonts w:ascii="Arial" w:hAnsi="Arial" w:cs="Arial"/>
                <w:b w:val="0"/>
                <w:sz w:val="24"/>
                <w:lang w:val="mn-MN"/>
              </w:rPr>
              <w:t>Selevan,</w:t>
            </w:r>
            <w:r w:rsidRPr="00BD3559">
              <w:rPr>
                <w:rFonts w:ascii="Arial" w:hAnsi="Arial" w:cs="Arial"/>
                <w:b w:val="0"/>
                <w:sz w:val="24"/>
              </w:rPr>
              <w:t xml:space="preserve"> 2000</w:t>
            </w:r>
            <w:r w:rsidRPr="00BD3559">
              <w:rPr>
                <w:rFonts w:ascii="Arial" w:hAnsi="Arial" w:cs="Arial"/>
                <w:sz w:val="24"/>
              </w:rPr>
              <w:fldChar w:fldCharType="begin" w:fldLock="1"/>
            </w:r>
            <w:r w:rsidRPr="00BD3559">
              <w:rPr>
                <w:rFonts w:ascii="Arial" w:hAnsi="Arial" w:cs="Arial"/>
                <w:b w:val="0"/>
                <w:sz w:val="24"/>
              </w:rPr>
              <w:instrText>ADDIN CSL_CITATION {"citationItems":[{"id":"ITEM-1","itemData":{"DOI":"10.1289/ehp.00108887","ISSN":"0091-6765 (Print)","PMID":"11017895","abstract":"This study of male reproductive health in the Czech Republic resulted from community  concern about potential adverse effects of air pollution. We compared young men (18 years of age) living in Teplice, a highly industrialized district with seasonally elevated levels of air pollution, to those from Prachatice, a rural district with relatively clean air. Surveys were scheduled for either late winter, after the season of higher air pollution, or at the end of summer, when pollution was low. Participation included a physical examination, donation of a semen sample, and completion of a questionnaire on health, personal habits, and exposure to solvents and metals through work or hobby. Analysis of data from 408 volunteers showed that the men from Teplice and Prachatice were similar in physical characteristics, personal habits, and work- or hobby-related exposures. Sixty-six percent (272) of these men donated a single semen sample for routine semen analysis, computer-aided sperm motion analysis, and sperm chromatin structure assay. The mean (median) sperm concentration and sperm count were 61. 2 (44.0) million/mL semen and 113.3 (81.5) million, respectively, and were not associated with district of residence or period of elevated air pollution. However, periods of elevated air pollution in Teplice were significantly associated with decrements in other semen measures including proportionately fewer motile sperm, proportionately fewer sperm with normal morphology or normal head shape, and proportionately more sperm with abnormal chromatin. These results suggest that young men may experience alterations in sperm quality after exposure to periods of elevated air pollution, without changes in sperm numbers.","author":[{"dropping-particle":"","family":"Selevan","given":"S G","non-dropping-particle":"","parse-names":false,"suffix":""},{"dropping-particle":"","family":"Borkovec","given":"L","non-dropping-particle":"","parse-names":false,"suffix":""},{"dropping-particle":"","family":"Slott","given":"V L","non-dropping-particle":"","parse-names":false,"suffix":""},{"dropping-particle":"","family":"Zudová","given":"Z","non-dropping-particle":"","parse-names":false,"suffix":""},{"dropping-particle":"","family":"Rubes","given":"J","non-dropping-particle":"","parse-names":false,"suffix":""},{"dropping-particle":"","family":"Evenson","given":"D P","non-dropping-particle":"","parse-names":false,"suffix":""},{"dropping-particle":"","family":"Perreault","given":"S D","non-dropping-particle":"","parse-names":false,"suffix":""}],"container-title":"Environmental health perspectives","id":"ITEM-1","issue":"9","issued":{"date-parts":[["2000","9"]]},"language":"eng","page":"887-894","title":"Semen quality and reproductive health of young Czech men exposed to seasonal air  pollution.","type":"article-journal","volume":"108"},"uris":["http://www.mendeley.com/documents/?uuid=1350a66a-350b-43b2-aa15-006470844253"]}],"mendeley":{"formattedCitation":"&lt;sup&gt;24&lt;/sup&gt;","plainTextFormattedCitation":"24","previouslyFormattedCitation":"&lt;sup&gt;22&lt;/sup&gt;"},"properties":{"noteIndex":0},"schema":"https://github.com/citation-style-language/schema/raw/master/csl-citation.json"}</w:instrText>
            </w:r>
            <w:r w:rsidRPr="00BD3559">
              <w:rPr>
                <w:rFonts w:ascii="Arial" w:hAnsi="Arial" w:cs="Arial"/>
                <w:sz w:val="24"/>
              </w:rPr>
              <w:fldChar w:fldCharType="separate"/>
            </w:r>
            <w:r w:rsidRPr="00BD3559">
              <w:rPr>
                <w:rFonts w:ascii="Arial" w:hAnsi="Arial" w:cs="Arial"/>
                <w:b w:val="0"/>
                <w:noProof/>
                <w:sz w:val="24"/>
                <w:vertAlign w:val="superscript"/>
              </w:rPr>
              <w:t>24</w:t>
            </w:r>
            <w:r w:rsidRPr="00BD3559">
              <w:rPr>
                <w:rFonts w:ascii="Arial" w:hAnsi="Arial" w:cs="Arial"/>
                <w:sz w:val="24"/>
              </w:rPr>
              <w:fldChar w:fldCharType="end"/>
            </w:r>
          </w:p>
        </w:tc>
        <w:tc>
          <w:tcPr>
            <w:tcW w:w="2790" w:type="dxa"/>
            <w:vAlign w:val="center"/>
          </w:tcPr>
          <w:p w14:paraId="0559FE23" w14:textId="77777777" w:rsidR="0077156A" w:rsidRPr="00B36BF8" w:rsidRDefault="0077156A" w:rsidP="00855264">
            <w:pPr>
              <w:jc w:val="cente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B36BF8">
              <w:rPr>
                <w:rFonts w:ascii="Arial" w:hAnsi="Arial" w:cs="Arial"/>
                <w:lang w:val="mn-MN"/>
              </w:rPr>
              <w:t>SO2,NOx,PM10,</w:t>
            </w:r>
          </w:p>
          <w:p w14:paraId="6877466D" w14:textId="77777777" w:rsidR="0077156A" w:rsidRPr="00B36BF8" w:rsidRDefault="0077156A" w:rsidP="00855264">
            <w:pPr>
              <w:jc w:val="cente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B36BF8">
              <w:rPr>
                <w:rFonts w:ascii="Arial" w:hAnsi="Arial" w:cs="Arial"/>
                <w:lang w:val="mn-MN"/>
              </w:rPr>
              <w:t>CO,PM</w:t>
            </w:r>
          </w:p>
        </w:tc>
        <w:tc>
          <w:tcPr>
            <w:tcW w:w="4175" w:type="dxa"/>
          </w:tcPr>
          <w:p w14:paraId="42D5A8E7" w14:textId="77777777" w:rsidR="0077156A" w:rsidRPr="00B36BF8" w:rsidRDefault="0077156A" w:rsidP="00855264">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B36BF8">
              <w:rPr>
                <w:rFonts w:ascii="Arial" w:hAnsi="Arial" w:cs="Arial"/>
                <w:lang w:val="mn-MN"/>
              </w:rPr>
              <w:t>Спермийн хөдөлгөөн идэвх  буурч, бүтцийн өөрчлөлттэй хэвийн бус хроматинтай сперм ихэссэн.</w:t>
            </w:r>
          </w:p>
        </w:tc>
      </w:tr>
      <w:tr w:rsidR="0077156A" w:rsidRPr="00B16548" w14:paraId="53FAF261" w14:textId="77777777" w:rsidTr="00855264">
        <w:trPr>
          <w:trHeight w:val="529"/>
        </w:trPr>
        <w:tc>
          <w:tcPr>
            <w:cnfStyle w:val="001000000000" w:firstRow="0" w:lastRow="0" w:firstColumn="1" w:lastColumn="0" w:oddVBand="0" w:evenVBand="0" w:oddHBand="0" w:evenHBand="0" w:firstRowFirstColumn="0" w:firstRowLastColumn="0" w:lastRowFirstColumn="0" w:lastRowLastColumn="0"/>
            <w:tcW w:w="2250" w:type="dxa"/>
            <w:vAlign w:val="center"/>
          </w:tcPr>
          <w:p w14:paraId="136E2316" w14:textId="77777777" w:rsidR="0077156A" w:rsidRPr="00BD3559" w:rsidRDefault="0077156A" w:rsidP="00855264">
            <w:pPr>
              <w:rPr>
                <w:rFonts w:ascii="Arial" w:hAnsi="Arial" w:cs="Arial"/>
                <w:b w:val="0"/>
                <w:sz w:val="24"/>
              </w:rPr>
            </w:pPr>
            <w:r w:rsidRPr="00BD3559">
              <w:rPr>
                <w:rFonts w:ascii="Arial" w:hAnsi="Arial" w:cs="Arial"/>
                <w:b w:val="0"/>
                <w:sz w:val="24"/>
                <w:lang w:val="mn-MN"/>
              </w:rPr>
              <w:lastRenderedPageBreak/>
              <w:t>Boggia, 2003</w:t>
            </w:r>
            <w:r w:rsidRPr="00BD3559">
              <w:rPr>
                <w:rFonts w:ascii="Arial" w:hAnsi="Arial" w:cs="Arial"/>
                <w:sz w:val="24"/>
                <w:lang w:val="mn-MN"/>
              </w:rPr>
              <w:fldChar w:fldCharType="begin" w:fldLock="1"/>
            </w:r>
            <w:r w:rsidRPr="00BD3559">
              <w:rPr>
                <w:rFonts w:ascii="Arial" w:hAnsi="Arial" w:cs="Arial"/>
                <w:b w:val="0"/>
                <w:sz w:val="24"/>
                <w:lang w:val="mn-MN"/>
              </w:rPr>
              <w:instrText>ADDIN CSL_CITATION {"citationItems":[{"id":"ITEM-1","itemData":{"DOI":"10.1093/humrep/deg226","ISSN":"0268-1161 (Print)","PMID":"12721184","abstract":"BACKGROUND: Given the lack of consensus about the effect of traffic-derived  pollutants on male fertility, we evaluated semen quality in men occupationally exposed to traffic. METHODS: Semen quality was investigated in 85 men employed at motorway tollgates and in 85 age-matched men living in the same area. Semen, circulating sex hormones, methaemoglobin, sulphaemoglobin, carboxyhaemoglobin, lead (Pb) and zinc (Zn) protoporphyrin were assayed. Environmental carbonium oxide, nitrogen oxide, sulphur oxide and Pb were also measured. RESULTS: Sperm count, and serum levels of FSH, LH and testosterone were within normal range in both groups. Total motility, forward progression, functional tests and sperm kinetics were significantly lower in tollgate workers versus controls. In a subset of tollgate workers with motility below normal, methaemoglobin was inversely correlated with total motility, viability, the hypo-osmotic swelling test, the acridine orange test, the cervical mucus penetration test, linearity, and amplitude of lateral movement of the sperm head, whereas blood levels of Pb were inversely correlated with viability and sperm count. CONCLUSIONS: The finding that blood methaemoglobin and Pb were inversely correlated with sperm parameters indicates that nitrogen oxide and Pb adversely affect semen quality.","author":[{"dropping-particle":"","family":"Rosa","given":"Michele","non-dropping-particle":"De","parse-names":false,"suffix":""},{"dropping-particle":"","family":"Zarrilli","given":"Stefano","non-dropping-particle":"","parse-names":false,"suffix":""},{"dropping-particle":"","family":"Paesano","given":"Luigi","non-dropping-particle":"","parse-names":false,"suffix":""},{"dropping-particle":"","family":"Carbone","given":"Umberto","non-dropping-particle":"","parse-names":false,"suffix":""},{"dropping-particle":"","family":"Boggia","given":"Bartolomeo","non-dropping-particle":"","parse-names":false,"suffix":""},{"dropping-particle":"","family":"Petretta","given":"Mario","non-dropping-particle":"","parse-names":false,"suffix":""},{"dropping-particle":"","family":"Maisto","given":"Antonella","non-dropping-particle":"","parse-names":false,"suffix":""},{"dropping-particle":"","family":"Cimmino","given":"Francesca","non-dropping-particle":"","parse-names":false,"suffix":""},{"dropping-particle":"","family":"Puca","given":"Giancarmelo","non-dropping-particle":"","parse-names":false,"suffix":""},{"dropping-particle":"","family":"Colao","given":"Annamaria","non-dropping-particle":"","parse-names":false,"suffix":""},{"dropping-particle":"","family":"Lombardi","given":"Gaetano","non-dropping-particle":"","parse-names":false,"suffix":""}],"container-title":"Human reproduction (Oxford, England)","id":"ITEM-1","issue":"5","issued":{"date-parts":[["2003","5"]]},"language":"eng","page":"1055-1061","publisher-place":"England","title":"Traffic pollutants affect fertility in men.","type":"article-journal","volume":"18"},"uris":["http://www.mendeley.com/documents/?uuid=2dd4ec3c-93ff-4fb1-aa0c-8fd70534c57b"]}],"mendeley":{"formattedCitation":"&lt;sup&gt;25&lt;/sup&gt;","plainTextFormattedCitation":"25","previouslyFormattedCitation":"&lt;sup&gt;23&lt;/sup&gt;"},"properties":{"noteIndex":0},"schema":"https://github.com/citation-style-language/schema/raw/master/csl-citation.json"}</w:instrText>
            </w:r>
            <w:r w:rsidRPr="00BD3559">
              <w:rPr>
                <w:rFonts w:ascii="Arial" w:hAnsi="Arial" w:cs="Arial"/>
                <w:sz w:val="24"/>
                <w:lang w:val="mn-MN"/>
              </w:rPr>
              <w:fldChar w:fldCharType="separate"/>
            </w:r>
            <w:r w:rsidRPr="00BD3559">
              <w:rPr>
                <w:rFonts w:ascii="Arial" w:hAnsi="Arial" w:cs="Arial"/>
                <w:b w:val="0"/>
                <w:noProof/>
                <w:sz w:val="24"/>
                <w:vertAlign w:val="superscript"/>
                <w:lang w:val="mn-MN"/>
              </w:rPr>
              <w:t>25</w:t>
            </w:r>
            <w:r w:rsidRPr="00BD3559">
              <w:rPr>
                <w:rFonts w:ascii="Arial" w:hAnsi="Arial" w:cs="Arial"/>
                <w:sz w:val="24"/>
                <w:lang w:val="mn-MN"/>
              </w:rPr>
              <w:fldChar w:fldCharType="end"/>
            </w:r>
          </w:p>
        </w:tc>
        <w:tc>
          <w:tcPr>
            <w:tcW w:w="2790" w:type="dxa"/>
            <w:vAlign w:val="center"/>
          </w:tcPr>
          <w:p w14:paraId="0344BDD1" w14:textId="77777777" w:rsidR="0077156A" w:rsidRPr="00B36BF8" w:rsidRDefault="0077156A" w:rsidP="0085526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B36BF8">
              <w:rPr>
                <w:rFonts w:ascii="Arial" w:hAnsi="Arial" w:cs="Arial"/>
                <w:lang w:val="mn-MN"/>
              </w:rPr>
              <w:t>NO2</w:t>
            </w:r>
            <w:r w:rsidRPr="00B36BF8">
              <w:rPr>
                <w:rFonts w:ascii="Arial" w:hAnsi="Arial" w:cs="Arial"/>
              </w:rPr>
              <w:t>-</w:t>
            </w:r>
            <w:r w:rsidRPr="00B36BF8">
              <w:rPr>
                <w:rFonts w:ascii="Arial" w:hAnsi="Arial" w:cs="Arial"/>
                <w:lang w:val="mn-MN"/>
              </w:rPr>
              <w:t>азотын давхар исэл</w:t>
            </w:r>
          </w:p>
        </w:tc>
        <w:tc>
          <w:tcPr>
            <w:tcW w:w="4175" w:type="dxa"/>
          </w:tcPr>
          <w:p w14:paraId="7F329E97" w14:textId="77777777" w:rsidR="0077156A" w:rsidRPr="00B36BF8" w:rsidRDefault="0077156A" w:rsidP="00855264">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B36BF8">
              <w:rPr>
                <w:rFonts w:ascii="Arial" w:hAnsi="Arial" w:cs="Arial"/>
                <w:lang w:val="mn-MN"/>
              </w:rPr>
              <w:t xml:space="preserve">Агаар бохирдуулагч </w:t>
            </w:r>
            <w:r w:rsidRPr="00B36BF8">
              <w:rPr>
                <w:rFonts w:ascii="Arial" w:hAnsi="Arial" w:cs="Arial"/>
              </w:rPr>
              <w:t xml:space="preserve">NO2 </w:t>
            </w:r>
            <w:r w:rsidRPr="00B36BF8">
              <w:rPr>
                <w:rFonts w:ascii="Arial" w:hAnsi="Arial" w:cs="Arial"/>
                <w:lang w:val="mn-MN"/>
              </w:rPr>
              <w:t xml:space="preserve"> үрийн шингэний чанарын өөрчлөлтөнд нөлөөлсөн. </w:t>
            </w:r>
          </w:p>
        </w:tc>
      </w:tr>
      <w:tr w:rsidR="0077156A" w:rsidRPr="0027057A" w14:paraId="75C4A5FE" w14:textId="77777777" w:rsidTr="00855264">
        <w:trPr>
          <w:cnfStyle w:val="000000100000" w:firstRow="0" w:lastRow="0" w:firstColumn="0" w:lastColumn="0" w:oddVBand="0" w:evenVBand="0" w:oddHBand="1" w:evenHBand="0" w:firstRowFirstColumn="0" w:firstRowLastColumn="0" w:lastRowFirstColumn="0" w:lastRowLastColumn="0"/>
          <w:trHeight w:val="529"/>
        </w:trPr>
        <w:tc>
          <w:tcPr>
            <w:cnfStyle w:val="001000000000" w:firstRow="0" w:lastRow="0" w:firstColumn="1" w:lastColumn="0" w:oddVBand="0" w:evenVBand="0" w:oddHBand="0" w:evenHBand="0" w:firstRowFirstColumn="0" w:firstRowLastColumn="0" w:lastRowFirstColumn="0" w:lastRowLastColumn="0"/>
            <w:tcW w:w="2250" w:type="dxa"/>
            <w:vAlign w:val="center"/>
          </w:tcPr>
          <w:p w14:paraId="5D3156D1" w14:textId="77777777" w:rsidR="0077156A" w:rsidRPr="00BD3559" w:rsidRDefault="0077156A" w:rsidP="00855264">
            <w:pPr>
              <w:rPr>
                <w:rFonts w:ascii="Arial" w:hAnsi="Arial" w:cs="Arial"/>
                <w:b w:val="0"/>
                <w:sz w:val="24"/>
              </w:rPr>
            </w:pPr>
            <w:r w:rsidRPr="00BD3559">
              <w:rPr>
                <w:rFonts w:ascii="Arial" w:hAnsi="Arial" w:cs="Arial"/>
                <w:b w:val="0"/>
                <w:sz w:val="24"/>
                <w:lang w:val="mn-MN"/>
              </w:rPr>
              <w:t>Guven, 2008</w:t>
            </w:r>
            <w:r w:rsidRPr="00BD3559">
              <w:rPr>
                <w:rFonts w:ascii="Arial" w:hAnsi="Arial" w:cs="Arial"/>
                <w:sz w:val="24"/>
                <w:lang w:val="mn-MN"/>
              </w:rPr>
              <w:fldChar w:fldCharType="begin" w:fldLock="1"/>
            </w:r>
            <w:r w:rsidRPr="00BD3559">
              <w:rPr>
                <w:rFonts w:ascii="Arial" w:hAnsi="Arial" w:cs="Arial"/>
                <w:b w:val="0"/>
                <w:sz w:val="24"/>
                <w:lang w:val="mn-MN"/>
              </w:rPr>
              <w:instrText>ADDIN CSL_CITATION {"citationItems":[{"id":"ITEM-1","itemData":{"DOI":"10.1111/j.1439-0272.2008.00867.x","ISSN":"1439-0272 (Electronic)","PMID":"19032683","abstract":"Air pollution is contemporarily considered to be a significant cause in impairing  semen parameters. The aim of this study was to investigate possible effects of traffic pollutants, mainly the diesel exposure, on semen analysis. A total of 38 men working as toll collectors at motorways formed the study group. Simultaneously, 35 men working as office personnel constituted the control group. Factors including varicocele, chronic diseases that can affect sperm production were the exclusion criteria. No difference regarding smoking was present between the groups. Usual semen analysis according to WHO guidelines was performed. The results of semen analysis revealed decreased motility and low sperm counts in eight and seven men from the study group respectively. Besides, a man from the same group had combined abnormality of decreased motility and low sperm count. However, two men from the control group had slight motility defect and one had low sperm count. The differences regarding the abnormal sperm count and motility were significant between the groups (P = 0.002 and P = 0.003, respectively). Similarly, the ratio of sperm cells with normal morphology was significantly lower in the study group than that in the control group (P = 0.001). This observation proposes that air pollution particularly diesel exposure may have detrimental effects on sperm parameters.","author":[{"dropping-particle":"","family":"Guven","given":"A","non-dropping-particle":"","parse-names":false,"suffix":""},{"dropping-particle":"","family":"Kayikci","given":"A","non-dropping-particle":"","parse-names":false,"suffix":""},{"dropping-particle":"","family":"Cam","given":"K","non-dropping-particle":"","parse-names":false,"suffix":""},{"dropping-particle":"","family":"Arbak","given":"P","non-dropping-particle":"","parse-names":false,"suffix":""},{"dropping-particle":"","family":"Balbay","given":"O","non-dropping-particle":"","parse-names":false,"suffix":""},{"dropping-particle":"","family":"Cam","given":"M","non-dropping-particle":"","parse-names":false,"suffix":""}],"container-title":"Andrologia","id":"ITEM-1","issue":"6","issued":{"date-parts":[["2008","12"]]},"language":"eng","page":"346-351","publisher-place":"Germany","title":"Alterations in semen parameters of toll collectors working at motorways: does diesel  exposure induce detrimental effects on semen?","type":"article-journal","volume":"40"},"uris":["http://www.mendeley.com/documents/?uuid=4feffd48-4bfd-4191-afd8-e5fb37ec4fb5"]}],"mendeley":{"formattedCitation":"&lt;sup&gt;26&lt;/sup&gt;","plainTextFormattedCitation":"26","previouslyFormattedCitation":"&lt;sup&gt;24&lt;/sup&gt;"},"properties":{"noteIndex":0},"schema":"https://github.com/citation-style-language/schema/raw/master/csl-citation.json"}</w:instrText>
            </w:r>
            <w:r w:rsidRPr="00BD3559">
              <w:rPr>
                <w:rFonts w:ascii="Arial" w:hAnsi="Arial" w:cs="Arial"/>
                <w:sz w:val="24"/>
                <w:lang w:val="mn-MN"/>
              </w:rPr>
              <w:fldChar w:fldCharType="separate"/>
            </w:r>
            <w:r w:rsidRPr="00BD3559">
              <w:rPr>
                <w:rFonts w:ascii="Arial" w:hAnsi="Arial" w:cs="Arial"/>
                <w:b w:val="0"/>
                <w:noProof/>
                <w:sz w:val="24"/>
                <w:vertAlign w:val="superscript"/>
                <w:lang w:val="mn-MN"/>
              </w:rPr>
              <w:t>26</w:t>
            </w:r>
            <w:r w:rsidRPr="00BD3559">
              <w:rPr>
                <w:rFonts w:ascii="Arial" w:hAnsi="Arial" w:cs="Arial"/>
                <w:sz w:val="24"/>
                <w:lang w:val="mn-MN"/>
              </w:rPr>
              <w:fldChar w:fldCharType="end"/>
            </w:r>
          </w:p>
          <w:p w14:paraId="48DC7920" w14:textId="77777777" w:rsidR="0077156A" w:rsidRPr="00BD3559" w:rsidRDefault="0077156A" w:rsidP="00855264">
            <w:pPr>
              <w:rPr>
                <w:rFonts w:ascii="Arial" w:hAnsi="Arial" w:cs="Arial"/>
                <w:b w:val="0"/>
                <w:sz w:val="24"/>
                <w:lang w:val="mn-MN"/>
              </w:rPr>
            </w:pPr>
          </w:p>
        </w:tc>
        <w:tc>
          <w:tcPr>
            <w:tcW w:w="2790" w:type="dxa"/>
            <w:vAlign w:val="center"/>
          </w:tcPr>
          <w:p w14:paraId="4D1F9B5D" w14:textId="77777777" w:rsidR="0077156A" w:rsidRPr="00B36BF8" w:rsidRDefault="0077156A" w:rsidP="00855264">
            <w:pPr>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B36BF8">
              <w:rPr>
                <w:rFonts w:ascii="Arial" w:hAnsi="Arial" w:cs="Arial"/>
                <w:lang w:val="mn-MN"/>
              </w:rPr>
              <w:t xml:space="preserve">Нарийн тоосонцор PM10, </w:t>
            </w:r>
            <w:r w:rsidRPr="00B36BF8">
              <w:rPr>
                <w:rFonts w:ascii="Arial" w:hAnsi="Arial" w:cs="Arial"/>
              </w:rPr>
              <w:t xml:space="preserve">PM2.5 </w:t>
            </w:r>
            <w:r w:rsidRPr="00B36BF8">
              <w:rPr>
                <w:rFonts w:ascii="Arial" w:hAnsi="Arial" w:cs="Arial"/>
                <w:lang w:val="mn-MN"/>
              </w:rPr>
              <w:t xml:space="preserve"> </w:t>
            </w:r>
          </w:p>
        </w:tc>
        <w:tc>
          <w:tcPr>
            <w:tcW w:w="4175" w:type="dxa"/>
          </w:tcPr>
          <w:p w14:paraId="5098175A" w14:textId="77777777" w:rsidR="0077156A" w:rsidRPr="00B36BF8" w:rsidRDefault="0077156A" w:rsidP="00855264">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B36BF8">
              <w:rPr>
                <w:rFonts w:ascii="Arial" w:hAnsi="Arial" w:cs="Arial"/>
                <w:lang w:val="mn-MN"/>
              </w:rPr>
              <w:t>PM10, PM2.5 нарийн тоосонцор ширхгүүд нь  спермийн гүйцэд боловсрох явцад нөлөөлж болно.</w:t>
            </w:r>
          </w:p>
        </w:tc>
      </w:tr>
      <w:tr w:rsidR="0077156A" w:rsidRPr="00B16548" w14:paraId="3A35CFB9" w14:textId="77777777" w:rsidTr="00855264">
        <w:trPr>
          <w:trHeight w:val="529"/>
        </w:trPr>
        <w:tc>
          <w:tcPr>
            <w:cnfStyle w:val="001000000000" w:firstRow="0" w:lastRow="0" w:firstColumn="1" w:lastColumn="0" w:oddVBand="0" w:evenVBand="0" w:oddHBand="0" w:evenHBand="0" w:firstRowFirstColumn="0" w:firstRowLastColumn="0" w:lastRowFirstColumn="0" w:lastRowLastColumn="0"/>
            <w:tcW w:w="2250" w:type="dxa"/>
            <w:vAlign w:val="center"/>
          </w:tcPr>
          <w:p w14:paraId="1420FA5C" w14:textId="77777777" w:rsidR="0077156A" w:rsidRPr="00BD3559" w:rsidRDefault="0077156A" w:rsidP="00855264">
            <w:pPr>
              <w:rPr>
                <w:rFonts w:ascii="Arial" w:hAnsi="Arial" w:cs="Arial"/>
                <w:b w:val="0"/>
                <w:sz w:val="24"/>
              </w:rPr>
            </w:pPr>
            <w:r w:rsidRPr="00BD3559">
              <w:rPr>
                <w:rFonts w:ascii="Arial" w:hAnsi="Arial" w:cs="Arial"/>
                <w:b w:val="0"/>
                <w:sz w:val="24"/>
                <w:lang w:val="mn-MN"/>
              </w:rPr>
              <w:t>Zhou, 2014</w:t>
            </w:r>
            <w:r w:rsidRPr="00BD3559">
              <w:rPr>
                <w:rFonts w:ascii="Arial" w:hAnsi="Arial" w:cs="Arial"/>
                <w:sz w:val="24"/>
                <w:lang w:val="mn-MN"/>
              </w:rPr>
              <w:fldChar w:fldCharType="begin" w:fldLock="1"/>
            </w:r>
            <w:r w:rsidRPr="00BD3559">
              <w:rPr>
                <w:rFonts w:ascii="Arial" w:hAnsi="Arial" w:cs="Arial"/>
                <w:b w:val="0"/>
                <w:sz w:val="24"/>
                <w:lang w:val="mn-MN"/>
              </w:rPr>
              <w:instrText>ADDIN CSL_CITATION {"citationItems":[{"id":"ITEM-1","itemData":{"DOI":"10.1016/j.envpol.2013.12.030","ISSN":"1873-6424 (Electronic)","PMID":"24491300","abstract":"To investigate the association and effects of air pollution level on male semen  quality in urban and rural areas, this study examines the outdoor concentrations of particulate matter (PM10), sulfur dioxide (SO2), nitrous dioxide (NO2) and semen quality outcomes for 1346 volunteers in both urban and rural areas in Chongqing, China. We found the urban area has a higher pollution level than the rural area, contrasted with better semen quality in the rural residents, especially for sperm morphology and computer assistant semen analysis (CASA) motility parameters. A multivariate linear regression analysis demonstrates that concentrations of PM10, SO2, and NO2 significantly and negatively are associated with normal sperm morphology percentage (P &lt; 0.001) and sperm kinetic parameters. In conclusion, exposure to higher concentrations of PM10, SO2, and NO2 in urban ambient air may account for worse semen quality in urban males.","author":[{"dropping-particle":"","family":"Zhou","given":"Niya","non-dropping-particle":"","parse-names":false,"suffix":""},{"dropping-particle":"","family":"Cui","given":"Zhihong","non-dropping-particle":"","parse-names":false,"suffix":""},{"dropping-particle":"","family":"Yang","given":"Sanming","non-dropping-particle":"","parse-names":false,"suffix":""},{"dropping-particle":"","family":"Han","given":"Xue","non-dropping-particle":"","parse-names":false,"suffix":""},{"dropping-particle":"","family":"Chen","given":"Gangcai","non-dropping-particle":"","parse-names":false,"suffix":""},{"dropping-particle":"","family":"Zhou","given":"Ziyuan","non-dropping-particle":"","parse-names":false,"suffix":""},{"dropping-particle":"","family":"Zhai","given":"Chongzhi","non-dropping-particle":"","parse-names":false,"suffix":""},{"dropping-particle":"","family":"Ma","given":"Mingfu","non-dropping-particle":"","parse-names":false,"suffix":""},{"dropping-particle":"","family":"Li","given":"Lianbing","non-dropping-particle":"","parse-names":false,"suffix":""},{"dropping-particle":"","family":"Cai","given":"Min","non-dropping-particle":"","parse-names":false,"suffix":""},{"dropping-particle":"","family":"Li","given":"Yafei","non-dropping-particle":"","parse-names":false,"suffix":""},{"dropping-particle":"","family":"Ao","given":"Lin","non-dropping-particle":"","parse-names":false,"suffix":""},{"dropping-particle":"","family":"Shu","given":"Weiqun","non-dropping-particle":"","parse-names":false,"suffix":""},{"dropping-particle":"","family":"Liu","given":"Jinyi","non-dropping-particle":"","parse-names":false,"suffix":""},{"dropping-particle":"","family":"Cao","given":"Jia","non-dropping-particle":"","parse-names":false,"suffix":""}],"container-title":"Environmental pollution (Barking, Essex : 1987)","id":"ITEM-1","issued":{"date-parts":[["2014","4"]]},"language":"eng","page":"145-152","publisher-place":"England","title":"Air pollution and decreased semen quality: a comparative study of Chongqing urban  and rural areas.","type":"article-journal","volume":"187"},"uris":["http://www.mendeley.com/documents/?uuid=b7a3be34-bbc2-4455-9f4d-176e7edf1292"]}],"mendeley":{"formattedCitation":"&lt;sup&gt;27&lt;/sup&gt;","plainTextFormattedCitation":"27","previouslyFormattedCitation":"&lt;sup&gt;25&lt;/sup&gt;"},"properties":{"noteIndex":0},"schema":"https://github.com/citation-style-language/schema/raw/master/csl-citation.json"}</w:instrText>
            </w:r>
            <w:r w:rsidRPr="00BD3559">
              <w:rPr>
                <w:rFonts w:ascii="Arial" w:hAnsi="Arial" w:cs="Arial"/>
                <w:sz w:val="24"/>
                <w:lang w:val="mn-MN"/>
              </w:rPr>
              <w:fldChar w:fldCharType="separate"/>
            </w:r>
            <w:r w:rsidRPr="00BD3559">
              <w:rPr>
                <w:rFonts w:ascii="Arial" w:hAnsi="Arial" w:cs="Arial"/>
                <w:b w:val="0"/>
                <w:noProof/>
                <w:sz w:val="24"/>
                <w:vertAlign w:val="superscript"/>
                <w:lang w:val="mn-MN"/>
              </w:rPr>
              <w:t>27</w:t>
            </w:r>
            <w:r w:rsidRPr="00BD3559">
              <w:rPr>
                <w:rFonts w:ascii="Arial" w:hAnsi="Arial" w:cs="Arial"/>
                <w:sz w:val="24"/>
                <w:lang w:val="mn-MN"/>
              </w:rPr>
              <w:fldChar w:fldCharType="end"/>
            </w:r>
          </w:p>
        </w:tc>
        <w:tc>
          <w:tcPr>
            <w:tcW w:w="2790" w:type="dxa"/>
            <w:vAlign w:val="center"/>
          </w:tcPr>
          <w:p w14:paraId="50316347" w14:textId="77777777" w:rsidR="0077156A" w:rsidRPr="00B36BF8" w:rsidRDefault="0077156A" w:rsidP="0085526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B36BF8">
              <w:rPr>
                <w:rFonts w:ascii="Arial" w:hAnsi="Arial" w:cs="Arial"/>
                <w:lang w:val="mn-MN"/>
              </w:rPr>
              <w:t>PM10, SO2, NO2</w:t>
            </w:r>
          </w:p>
        </w:tc>
        <w:tc>
          <w:tcPr>
            <w:tcW w:w="4175" w:type="dxa"/>
          </w:tcPr>
          <w:p w14:paraId="11BA7C0E" w14:textId="77777777" w:rsidR="0077156A" w:rsidRPr="00B36BF8" w:rsidRDefault="0077156A" w:rsidP="00855264">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B36BF8">
              <w:rPr>
                <w:rFonts w:ascii="Arial" w:hAnsi="Arial" w:cs="Arial"/>
                <w:lang w:val="mn-MN"/>
              </w:rPr>
              <w:t xml:space="preserve">Агаар бохирдуулагч PM10, SO2, NO2 бодист өртөх нь спермийн хөдөлгөөний идэвхэд нөлөөлсөн байна. </w:t>
            </w:r>
          </w:p>
        </w:tc>
      </w:tr>
      <w:tr w:rsidR="0077156A" w:rsidRPr="00B16548" w14:paraId="1C48C6B9" w14:textId="77777777" w:rsidTr="00855264">
        <w:trPr>
          <w:cnfStyle w:val="000000100000" w:firstRow="0" w:lastRow="0" w:firstColumn="0" w:lastColumn="0" w:oddVBand="0" w:evenVBand="0" w:oddHBand="1"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2250" w:type="dxa"/>
            <w:vAlign w:val="center"/>
          </w:tcPr>
          <w:p w14:paraId="3D6EAD3F" w14:textId="77777777" w:rsidR="0077156A" w:rsidRPr="00BD3559" w:rsidRDefault="0077156A" w:rsidP="00855264">
            <w:pPr>
              <w:rPr>
                <w:rFonts w:ascii="Arial" w:hAnsi="Arial" w:cs="Arial"/>
                <w:b w:val="0"/>
                <w:sz w:val="24"/>
              </w:rPr>
            </w:pPr>
            <w:r w:rsidRPr="00BD3559">
              <w:rPr>
                <w:rFonts w:ascii="Arial" w:hAnsi="Arial" w:cs="Arial"/>
                <w:b w:val="0"/>
                <w:sz w:val="24"/>
                <w:lang w:val="mn-MN"/>
              </w:rPr>
              <w:t>Hammoud, 2010</w:t>
            </w:r>
            <w:r w:rsidRPr="00BD3559">
              <w:rPr>
                <w:rFonts w:ascii="Arial" w:hAnsi="Arial" w:cs="Arial"/>
                <w:sz w:val="24"/>
                <w:lang w:val="mn-MN"/>
              </w:rPr>
              <w:fldChar w:fldCharType="begin" w:fldLock="1"/>
            </w:r>
            <w:r w:rsidRPr="00BD3559">
              <w:rPr>
                <w:rFonts w:ascii="Arial" w:hAnsi="Arial" w:cs="Arial"/>
                <w:b w:val="0"/>
                <w:sz w:val="24"/>
                <w:lang w:val="mn-MN"/>
              </w:rPr>
              <w:instrText>ADDIN CSL_CITATION {"citationItems":[{"id":"ITEM-1","itemData":{"DOI":"10.1016/j.fertnstert.2008.12.089","ISSN":"1556-5653 (Electronic)","PMID":"19217100","abstract":"OBJECTIVE: To study the correlation between indices of air pollution and sperm  parameters. DESIGN: Ecological study. SETTING: Contained geographic area. PATIENT(S): Resident men presenting for semen analysis or artificial insemination. INTERVENTION(S): Analysis of levels of particulate air pollution (particulate matter [PM] 2.5) over a five-year period in relation to sperm parameters obtained from semen analyses and separately in relation to sequences of sperm parameters at the time of semen preparations for artificial insemination. To account for the duration of spermatogenesis (72 days), \"corrected\" variables were created by shifting backward 1, 2, 3 and 4 months each of the semen parameters. The final analysis corrected for season of the year and current temperature. MAIN OUTCOME MEASURE(S): Sperm concentration, sperm motility and sperm morphology. RESULT(S): The study included 1,699 semen analyses and 877 inseminations. PM 2.5 levels were highest in the winter months, when the ambient temperature was the lowest. Semen analysis data showed that values of PM 2.5 were negatively correlated to sperm motility two months and three months following the recording of the PM 2.5 values. Artificial insemination data also showed that sperm motility correlated negatively with PM 2.5 values recorded three months previously. CONCLUSION(S): Both semen analysis and sperm parameters data obtained from men presenting for multiple inseminations over time showed that air pollution is associated with reduced sperm motility two to three month after exposure.","author":[{"dropping-particle":"","family":"Hammoud","given":"Ahmad","non-dropping-particle":"","parse-names":false,"suffix":""},{"dropping-particle":"","family":"Carrell","given":"Douglass T","non-dropping-particle":"","parse-names":false,"suffix":""},{"dropping-particle":"","family":"Gibson","given":"Mark","non-dropping-particle":"","parse-names":false,"suffix":""},{"dropping-particle":"","family":"Sanderson","given":"Matt","non-dropping-particle":"","parse-names":false,"suffix":""},{"dropping-particle":"","family":"Parker-Jones","given":"Kirtly","non-dropping-particle":"","parse-names":false,"suffix":""},{"dropping-particle":"","family":"Peterson","given":"C Matthew","non-dropping-particle":"","parse-names":false,"suffix":""}],"container-title":"Fertility and sterility","id":"ITEM-1","issue":"6","issued":{"date-parts":[["2010","4"]]},"language":"eng","page":"1875-1879","publisher-place":"United States","title":"Decreased sperm motility is associated with air pollution in Salt Lake City.","type":"article-journal","volume":"93"},"uris":["http://www.mendeley.com/documents/?uuid=e27e640f-4b78-401b-bb8d-2d2049e3461f"]}],"mendeley":{"formattedCitation":"&lt;sup&gt;28&lt;/sup&gt;","plainTextFormattedCitation":"28","previouslyFormattedCitation":"&lt;sup&gt;26&lt;/sup&gt;"},"properties":{"noteIndex":0},"schema":"https://github.com/citation-style-language/schema/raw/master/csl-citation.json"}</w:instrText>
            </w:r>
            <w:r w:rsidRPr="00BD3559">
              <w:rPr>
                <w:rFonts w:ascii="Arial" w:hAnsi="Arial" w:cs="Arial"/>
                <w:sz w:val="24"/>
                <w:lang w:val="mn-MN"/>
              </w:rPr>
              <w:fldChar w:fldCharType="separate"/>
            </w:r>
            <w:r w:rsidRPr="00BD3559">
              <w:rPr>
                <w:rFonts w:ascii="Arial" w:hAnsi="Arial" w:cs="Arial"/>
                <w:b w:val="0"/>
                <w:noProof/>
                <w:sz w:val="24"/>
                <w:vertAlign w:val="superscript"/>
                <w:lang w:val="mn-MN"/>
              </w:rPr>
              <w:t>28</w:t>
            </w:r>
            <w:r w:rsidRPr="00BD3559">
              <w:rPr>
                <w:rFonts w:ascii="Arial" w:hAnsi="Arial" w:cs="Arial"/>
                <w:sz w:val="24"/>
                <w:lang w:val="mn-MN"/>
              </w:rPr>
              <w:fldChar w:fldCharType="end"/>
            </w:r>
          </w:p>
        </w:tc>
        <w:tc>
          <w:tcPr>
            <w:tcW w:w="2790" w:type="dxa"/>
            <w:vAlign w:val="center"/>
          </w:tcPr>
          <w:p w14:paraId="59F916D6" w14:textId="77777777" w:rsidR="0077156A" w:rsidRPr="00B36BF8" w:rsidRDefault="0077156A" w:rsidP="0085526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B36BF8">
              <w:rPr>
                <w:rFonts w:ascii="Arial" w:hAnsi="Arial" w:cs="Arial"/>
                <w:lang w:val="mn-MN"/>
              </w:rPr>
              <w:t>PM 2.5</w:t>
            </w:r>
            <w:r w:rsidRPr="00B36BF8">
              <w:rPr>
                <w:rFonts w:ascii="Arial" w:hAnsi="Arial" w:cs="Arial"/>
              </w:rPr>
              <w:t xml:space="preserve"> </w:t>
            </w:r>
          </w:p>
        </w:tc>
        <w:tc>
          <w:tcPr>
            <w:tcW w:w="4175" w:type="dxa"/>
          </w:tcPr>
          <w:p w14:paraId="43EDFE7C" w14:textId="77777777" w:rsidR="0077156A" w:rsidRPr="00B36BF8" w:rsidRDefault="0077156A" w:rsidP="00855264">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mn-MN"/>
              </w:rPr>
            </w:pPr>
            <w:r w:rsidRPr="00B36BF8">
              <w:rPr>
                <w:rFonts w:ascii="Arial" w:hAnsi="Arial" w:cs="Arial"/>
                <w:lang w:val="mn-MN"/>
              </w:rPr>
              <w:t>Нарийн тоосонцор шир</w:t>
            </w:r>
            <w:r w:rsidR="00BD0C06">
              <w:rPr>
                <w:rFonts w:ascii="Arial" w:hAnsi="Arial" w:cs="Arial"/>
                <w:lang w:val="mn-MN"/>
              </w:rPr>
              <w:t>хэгүүд нь спермийн хөдөлгөөний идэвхийг бууруулдаг</w:t>
            </w:r>
            <w:r w:rsidRPr="00B36BF8">
              <w:rPr>
                <w:rFonts w:ascii="Arial" w:hAnsi="Arial" w:cs="Arial"/>
                <w:lang w:val="mn-MN"/>
              </w:rPr>
              <w:t xml:space="preserve"> байна.</w:t>
            </w:r>
          </w:p>
        </w:tc>
      </w:tr>
      <w:tr w:rsidR="0077156A" w:rsidRPr="00B16548" w14:paraId="77DF8AD7" w14:textId="77777777" w:rsidTr="00855264">
        <w:trPr>
          <w:trHeight w:val="529"/>
        </w:trPr>
        <w:tc>
          <w:tcPr>
            <w:cnfStyle w:val="001000000000" w:firstRow="0" w:lastRow="0" w:firstColumn="1" w:lastColumn="0" w:oddVBand="0" w:evenVBand="0" w:oddHBand="0" w:evenHBand="0" w:firstRowFirstColumn="0" w:firstRowLastColumn="0" w:lastRowFirstColumn="0" w:lastRowLastColumn="0"/>
            <w:tcW w:w="2250" w:type="dxa"/>
            <w:tcBorders>
              <w:top w:val="single" w:sz="4" w:space="0" w:color="7F7F7F" w:themeColor="text1" w:themeTint="80"/>
              <w:bottom w:val="single" w:sz="4" w:space="0" w:color="auto"/>
            </w:tcBorders>
            <w:vAlign w:val="center"/>
          </w:tcPr>
          <w:p w14:paraId="2EFC5B5C" w14:textId="77777777" w:rsidR="0077156A" w:rsidRPr="00BD3559" w:rsidRDefault="0077156A" w:rsidP="00855264">
            <w:pPr>
              <w:rPr>
                <w:rFonts w:ascii="Arial" w:hAnsi="Arial" w:cs="Arial"/>
                <w:b w:val="0"/>
                <w:sz w:val="24"/>
              </w:rPr>
            </w:pPr>
            <w:r w:rsidRPr="00BD3559">
              <w:rPr>
                <w:rFonts w:ascii="Arial" w:hAnsi="Arial" w:cs="Arial"/>
                <w:b w:val="0"/>
                <w:sz w:val="24"/>
                <w:lang w:val="mn-MN"/>
              </w:rPr>
              <w:t>Jurewicz, 2015</w:t>
            </w:r>
            <w:r w:rsidRPr="00BD3559">
              <w:rPr>
                <w:rFonts w:ascii="Arial" w:hAnsi="Arial" w:cs="Arial"/>
                <w:sz w:val="24"/>
                <w:lang w:val="mn-MN"/>
              </w:rPr>
              <w:fldChar w:fldCharType="begin" w:fldLock="1"/>
            </w:r>
            <w:r w:rsidRPr="00BD3559">
              <w:rPr>
                <w:rFonts w:ascii="Arial" w:hAnsi="Arial" w:cs="Arial"/>
                <w:b w:val="0"/>
                <w:sz w:val="24"/>
                <w:lang w:val="mn-MN"/>
              </w:rPr>
              <w:instrText>ADDIN CSL_CITATION {"citationItems":[{"id":"ITEM-1","itemData":{"DOI":"10.1002/em.21883","ISSN":"1098-2280 (Electronic)","PMID":"24989325","abstract":"The causes of the chromosome abnormalities have been studied for decades. It has  been suggested that exposure to various environmental agents can induce chromosomal abnormalities in germ cells. This study was designed to address the hypothesis that exposure to specific air pollutants increases sperm disomy. The study population consisted of 212 men who were attending an infertility clinic for diagnostic purposes. They represented a subset of men in a multicenter parent study conducted in Poland to evaluate environmental factors and male fertility. Sperm aneuploidy for chromosomes 13, 18, 21, X, and Y was assessed using multicolor fluorescence in situ hybridization. Air quality data were obtained from the AirBase database. After adjusting for age, smoking, alcohol consumption, temperature (90 days), season, past diseases, abstinence interval, distance from the monitoring station, concentration, motility and morphology, positive associations were observed between exposure to PM2.5 and disomy Y (P = 0.001), sex chromosome disomy (P = 0.05) and disomy 21 (P = 0.03). Exposure to PM10 was associated with disomy 21 (P = 0.02). Conversely, exposure to ozone, CO, SO2, and NOx did not affect sperm aneuploidy. A separate analysis conducted among men who were nonsmokers (n = 117) showed that the relationship between PM2.5 and disomy Y and disomy 21 remained significant (P = 0.01, P = 0.05, respectively). The present findings indicate that exposure to air pollution induces sperm aneuploidy.","author":[{"dropping-particle":"","family":"Jurewicz","given":"Joanna","non-dropping-particle":"","parse-names":false,"suffix":""},{"dropping-particle":"","family":"Radwan","given":"Michał","non-dropping-particle":"","parse-names":false,"suffix":""},{"dropping-particle":"","family":"Sobala","given":"Wojciech","non-dropping-particle":"","parse-names":false,"suffix":""},{"dropping-particle":"","family":"Polańska","given":"Kinga","non-dropping-particle":"","parse-names":false,"suffix":""},{"dropping-particle":"","family":"Radwan","given":"Paweł","non-dropping-particle":"","parse-names":false,"suffix":""},{"dropping-particle":"","family":"Jakubowski","given":"Lucjusz","non-dropping-particle":"","parse-names":false,"suffix":""},{"dropping-particle":"","family":"Ulańska","given":"Anna","non-dropping-particle":"","parse-names":false,"suffix":""},{"dropping-particle":"","family":"Hanke","given":"Wojciech","non-dropping-particle":"","parse-names":false,"suffix":""}],"container-title":"Environmental and molecular mutagenesis","id":"ITEM-1","issue":"1","issued":{"date-parts":[["2015","1"]]},"language":"eng","page":"50-59","publisher-place":"United States","title":"The relationship between exposure to air pollution and sperm disomy.","type":"article-journal","volume":"56"},"uris":["http://www.mendeley.com/documents/?uuid=15ff9d9d-39e9-42ee-9c60-c6b3bc12759e"]}],"mendeley":{"formattedCitation":"&lt;sup&gt;18&lt;/sup&gt;","plainTextFormattedCitation":"18","previouslyFormattedCitation":"&lt;sup&gt;14&lt;/sup&gt;"},"properties":{"noteIndex":0},"schema":"https://github.com/citation-style-language/schema/raw/master/csl-citation.json"}</w:instrText>
            </w:r>
            <w:r w:rsidRPr="00BD3559">
              <w:rPr>
                <w:rFonts w:ascii="Arial" w:hAnsi="Arial" w:cs="Arial"/>
                <w:sz w:val="24"/>
                <w:lang w:val="mn-MN"/>
              </w:rPr>
              <w:fldChar w:fldCharType="separate"/>
            </w:r>
            <w:r w:rsidRPr="00BD3559">
              <w:rPr>
                <w:rFonts w:ascii="Arial" w:hAnsi="Arial" w:cs="Arial"/>
                <w:b w:val="0"/>
                <w:noProof/>
                <w:sz w:val="24"/>
                <w:vertAlign w:val="superscript"/>
                <w:lang w:val="mn-MN"/>
              </w:rPr>
              <w:t>18</w:t>
            </w:r>
            <w:r w:rsidRPr="00BD3559">
              <w:rPr>
                <w:rFonts w:ascii="Arial" w:hAnsi="Arial" w:cs="Arial"/>
                <w:sz w:val="24"/>
                <w:lang w:val="mn-MN"/>
              </w:rPr>
              <w:fldChar w:fldCharType="end"/>
            </w:r>
          </w:p>
        </w:tc>
        <w:tc>
          <w:tcPr>
            <w:tcW w:w="2790" w:type="dxa"/>
            <w:tcBorders>
              <w:top w:val="single" w:sz="4" w:space="0" w:color="7F7F7F" w:themeColor="text1" w:themeTint="80"/>
              <w:bottom w:val="single" w:sz="4" w:space="0" w:color="auto"/>
            </w:tcBorders>
            <w:vAlign w:val="center"/>
          </w:tcPr>
          <w:p w14:paraId="22499C16" w14:textId="77777777" w:rsidR="0077156A" w:rsidRPr="00B36BF8" w:rsidRDefault="0077156A" w:rsidP="00855264">
            <w:pPr>
              <w:cnfStyle w:val="000000000000" w:firstRow="0" w:lastRow="0" w:firstColumn="0" w:lastColumn="0" w:oddVBand="0" w:evenVBand="0" w:oddHBand="0" w:evenHBand="0" w:firstRowFirstColumn="0" w:firstRowLastColumn="0" w:lastRowFirstColumn="0" w:lastRowLastColumn="0"/>
              <w:rPr>
                <w:rFonts w:ascii="Arial" w:hAnsi="Arial" w:cs="Arial"/>
                <w:lang w:val="mn-MN"/>
              </w:rPr>
            </w:pPr>
            <w:r w:rsidRPr="00B36BF8">
              <w:rPr>
                <w:rFonts w:ascii="Arial" w:hAnsi="Arial" w:cs="Arial"/>
                <w:lang w:val="mn-MN"/>
              </w:rPr>
              <w:t>NOx,O3, CO,SO</w:t>
            </w:r>
          </w:p>
        </w:tc>
        <w:tc>
          <w:tcPr>
            <w:tcW w:w="4175" w:type="dxa"/>
            <w:tcBorders>
              <w:top w:val="single" w:sz="4" w:space="0" w:color="7F7F7F" w:themeColor="text1" w:themeTint="80"/>
              <w:bottom w:val="single" w:sz="4" w:space="0" w:color="auto"/>
            </w:tcBorders>
          </w:tcPr>
          <w:p w14:paraId="7CF5AC4A" w14:textId="77777777" w:rsidR="0077156A" w:rsidRPr="00B36BF8" w:rsidRDefault="0077156A" w:rsidP="0085526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36BF8">
              <w:rPr>
                <w:rFonts w:ascii="Arial" w:hAnsi="Arial" w:cs="Arial"/>
                <w:lang w:val="mn-MN"/>
              </w:rPr>
              <w:t>PM2.5 ба PM10 тоосонцор  спермийн бүтцийн өөрчлөлтөд холбоотой байв.</w:t>
            </w:r>
          </w:p>
        </w:tc>
      </w:tr>
      <w:tr w:rsidR="0077156A" w:rsidRPr="00B16548" w14:paraId="4D21A71F" w14:textId="77777777" w:rsidTr="0077156A">
        <w:trPr>
          <w:cnfStyle w:val="000000100000" w:firstRow="0" w:lastRow="0" w:firstColumn="0" w:lastColumn="0" w:oddVBand="0" w:evenVBand="0" w:oddHBand="1" w:evenHBand="0" w:firstRowFirstColumn="0" w:firstRowLastColumn="0" w:lastRowFirstColumn="0" w:lastRowLastColumn="0"/>
          <w:trHeight w:val="529"/>
        </w:trPr>
        <w:tc>
          <w:tcPr>
            <w:cnfStyle w:val="001000000000" w:firstRow="0" w:lastRow="0" w:firstColumn="1" w:lastColumn="0" w:oddVBand="0" w:evenVBand="0" w:oddHBand="0" w:evenHBand="0" w:firstRowFirstColumn="0" w:firstRowLastColumn="0" w:lastRowFirstColumn="0" w:lastRowLastColumn="0"/>
            <w:tcW w:w="9215" w:type="dxa"/>
            <w:gridSpan w:val="3"/>
            <w:tcBorders>
              <w:top w:val="single" w:sz="4" w:space="0" w:color="auto"/>
              <w:bottom w:val="nil"/>
            </w:tcBorders>
          </w:tcPr>
          <w:p w14:paraId="55DE52F7" w14:textId="03CA979F" w:rsidR="0077156A" w:rsidRPr="00B36BF8" w:rsidRDefault="0077156A" w:rsidP="00855264">
            <w:pPr>
              <w:jc w:val="both"/>
              <w:rPr>
                <w:rFonts w:ascii="Arial" w:hAnsi="Arial" w:cs="Arial"/>
                <w:b w:val="0"/>
                <w:sz w:val="20"/>
                <w:lang w:val="mn-MN"/>
              </w:rPr>
            </w:pPr>
          </w:p>
        </w:tc>
      </w:tr>
    </w:tbl>
    <w:p w14:paraId="1F151E7D" w14:textId="0319EB3E" w:rsidR="0077156A" w:rsidRDefault="0077156A" w:rsidP="00855264">
      <w:pPr>
        <w:spacing w:line="240" w:lineRule="auto"/>
        <w:ind w:firstLine="720"/>
        <w:jc w:val="both"/>
        <w:rPr>
          <w:rFonts w:ascii="Arial" w:hAnsi="Arial" w:cs="Arial"/>
          <w:sz w:val="24"/>
          <w:szCs w:val="24"/>
          <w:lang w:val="mn-MN"/>
        </w:rPr>
      </w:pPr>
      <w:r>
        <w:rPr>
          <w:rFonts w:ascii="Arial" w:hAnsi="Arial" w:cs="Arial"/>
          <w:sz w:val="24"/>
          <w:szCs w:val="24"/>
          <w:lang w:val="mn-MN"/>
        </w:rPr>
        <w:t xml:space="preserve">Туршилтын амьтан дээр хийсэн судалгаанд </w:t>
      </w:r>
      <w:r>
        <w:rPr>
          <w:rFonts w:ascii="Arial" w:hAnsi="Arial" w:cs="Arial"/>
          <w:sz w:val="24"/>
          <w:szCs w:val="24"/>
        </w:rPr>
        <w:t>PM2.5</w:t>
      </w:r>
      <w:r>
        <w:rPr>
          <w:rFonts w:ascii="Arial" w:hAnsi="Arial" w:cs="Arial"/>
          <w:sz w:val="24"/>
          <w:szCs w:val="24"/>
          <w:lang w:val="mn-MN"/>
        </w:rPr>
        <w:t xml:space="preserve"> тоосонцорт агуулагдах кадми нь төмсөгний </w:t>
      </w:r>
      <w:r w:rsidRPr="00234B68">
        <w:rPr>
          <w:rFonts w:ascii="Arial" w:hAnsi="Arial" w:cs="Arial"/>
          <w:sz w:val="24"/>
          <w:szCs w:val="24"/>
          <w:lang w:val="mn-MN"/>
        </w:rPr>
        <w:t>лейди эс</w:t>
      </w:r>
      <w:r>
        <w:rPr>
          <w:rFonts w:ascii="Arial" w:hAnsi="Arial" w:cs="Arial"/>
          <w:sz w:val="24"/>
          <w:szCs w:val="24"/>
          <w:lang w:val="mn-MN"/>
        </w:rPr>
        <w:t>, үрийн тахир сувганцарт их хэмжээгээр хуримтлагдаж бүтцийн өөрчлөлтөд оруулдаг талаар дурдсан байна</w:t>
      </w:r>
      <w:r>
        <w:rPr>
          <w:rFonts w:ascii="Arial" w:hAnsi="Arial" w:cs="Arial"/>
          <w:sz w:val="24"/>
          <w:szCs w:val="24"/>
          <w:lang w:val="mn-MN"/>
        </w:rPr>
        <w:fldChar w:fldCharType="begin" w:fldLock="1"/>
      </w:r>
      <w:r>
        <w:rPr>
          <w:rFonts w:ascii="Arial" w:hAnsi="Arial" w:cs="Arial"/>
          <w:sz w:val="24"/>
          <w:szCs w:val="24"/>
          <w:lang w:val="mn-MN"/>
        </w:rPr>
        <w:instrText>ADDIN CSL_CITATION {"citationItems":[{"id":"ITEM-1","itemData":{"DOI":"10.1186/1471-2458-10-24","ISSN":"1471-2458","abstract":"Carlsen and coworkers (1992) reviewed 61 heterogeneous observational studies on semen quality published between 1938 and 1990. This review indicates that mean sperm density decreased significantly between 1940 and 1990. An extended meta-analysis with 101 studies confirmed a decline in sperm density for the period from 1934 to 1996 (2000). The key message of the meta-analyses is that sperm counts have decreased globally by about 50% over the past decades. This assessment has been questioned.","author":[{"dropping-particle":"","family":"Merzenich","given":"Hiltrud","non-dropping-particle":"","parse-names":false,"suffix":""},{"dropping-particle":"","family":"Zeeb","given":"Hajo","non-dropping-particle":"","parse-names":false,"suffix":""},{"dropping-particle":"","family":"Blettner","given":"Maria","non-dropping-particle":"","parse-names":false,"suffix":""}],"container-title":"BMC Public Health","id":"ITEM-1","issue":"1","issued":{"date-parts":[["2010"]]},"page":"24","title":"Decreasing sperm quality: a global problem?","type":"article-journal","volume":"10"},"uris":["http://www.mendeley.com/documents/?uuid=6493d458-220a-4365-8623-92b91b8a40fe"]}],"mendeley":{"formattedCitation":"&lt;sup&gt;29&lt;/sup&gt;","plainTextFormattedCitation":"29","previouslyFormattedCitation":"&lt;sup&gt;29&lt;/sup&gt;"},"properties":{"noteIndex":0},"schema":"https://github.com/citation-style-language/schema/raw/master/csl-citation.json"}</w:instrText>
      </w:r>
      <w:r>
        <w:rPr>
          <w:rFonts w:ascii="Arial" w:hAnsi="Arial" w:cs="Arial"/>
          <w:sz w:val="24"/>
          <w:szCs w:val="24"/>
          <w:lang w:val="mn-MN"/>
        </w:rPr>
        <w:fldChar w:fldCharType="separate"/>
      </w:r>
      <w:r w:rsidRPr="00575B9F">
        <w:rPr>
          <w:rFonts w:ascii="Arial" w:hAnsi="Arial" w:cs="Arial"/>
          <w:noProof/>
          <w:sz w:val="24"/>
          <w:szCs w:val="24"/>
          <w:vertAlign w:val="superscript"/>
          <w:lang w:val="mn-MN"/>
        </w:rPr>
        <w:t>29</w:t>
      </w:r>
      <w:r>
        <w:rPr>
          <w:rFonts w:ascii="Arial" w:hAnsi="Arial" w:cs="Arial"/>
          <w:sz w:val="24"/>
          <w:szCs w:val="24"/>
          <w:lang w:val="mn-MN"/>
        </w:rPr>
        <w:fldChar w:fldCharType="end"/>
      </w:r>
      <w:r w:rsidRPr="004724FD">
        <w:rPr>
          <w:rFonts w:ascii="Arial" w:hAnsi="Arial" w:cs="Arial"/>
          <w:sz w:val="24"/>
          <w:szCs w:val="24"/>
          <w:vertAlign w:val="superscript"/>
          <w:lang w:val="mn-MN"/>
        </w:rPr>
        <w:t>,</w:t>
      </w:r>
      <w:r>
        <w:rPr>
          <w:rFonts w:ascii="Arial" w:hAnsi="Arial" w:cs="Arial"/>
          <w:sz w:val="24"/>
          <w:szCs w:val="24"/>
          <w:lang w:val="mn-MN"/>
        </w:rPr>
        <w:fldChar w:fldCharType="begin" w:fldLock="1"/>
      </w:r>
      <w:r>
        <w:rPr>
          <w:rFonts w:ascii="Arial" w:hAnsi="Arial" w:cs="Arial"/>
          <w:sz w:val="24"/>
          <w:szCs w:val="24"/>
          <w:lang w:val="mn-MN"/>
        </w:rPr>
        <w:instrText>ADDIN CSL_CITATION {"citationItems":[{"id":"ITEM-1","itemData":{"DOI":"10.1034/j.1600-0463.2001.090502.x","ISSN":"0903-4641 (Print)","PMID":"11478681","abstract":"Concern about the effect of environmental changes on male reproductive health has  grown in recent years to become a major preoccupation in some developed countries. A possible decline in human sperm concentration was suggested in the early seventies following studies in the US. In 1992 a meta-analysis of 61 articles published by Carlsen et al. concluded that the mean sperm count of healthy men had declined by 1% per year over the previous 50 years. From 1995 and onwards, some retrospective, longitudinal analyses of the sperm count of fertile or infertile men contradicted this while others did not. The demonstration of a geographical variation in sperm concentration, between and within countries or regions, appears to be less controversial. The amplitude of the difference observed cannot only be explained by methodological or confounding factors, and must to some extent be attributed to ethnic, genetic or environmental factors. As many of the published studies suffer from imprecision regarding the description of population characteristics and confounding factors, and were not designed with controlled and standardised methodology, the debate remains open. Prospective studies in well-defined cohorts of men in various populations are required to evaluate the potential effect of external factors on male reproductive health. These studies should not be limited to the analysis of sperm concentration, as this may not be the best biomarker of testis function and human fertility.","author":[{"dropping-particle":"","family":"Jouannet","given":"P","non-dropping-particle":"","parse-names":false,"suffix":""},{"dropping-particle":"","family":"Wang","given":"C","non-dropping-particle":"","parse-names":false,"suffix":""},{"dropping-particle":"","family":"Eustache","given":"F","non-dropping-particle":"","parse-names":false,"suffix":""},{"dropping-particle":"","family":"Kold-Jensen","given":"T","non-dropping-particle":"","parse-names":false,"suffix":""},{"dropping-particle":"","family":"Auger","given":"J","non-dropping-particle":"","parse-names":false,"suffix":""}],"container-title":"APMIS : acta pathologica, microbiologica, et immunologica Scandinavica","id":"ITEM-1","issue":"5","issued":{"date-parts":[["2001","5"]]},"language":"eng","page":"333-344","publisher-place":"Denmark","title":"Semen quality and male reproductive health: the controversy about human sperm  concentration decline.","type":"article-journal","volume":"109"},"uris":["http://www.mendeley.com/documents/?uuid=f825b45e-6896-49f9-831c-58877c24e4e7"]}],"mendeley":{"formattedCitation":"&lt;sup&gt;22&lt;/sup&gt;","plainTextFormattedCitation":"22","previouslyFormattedCitation":"&lt;sup&gt;18&lt;/sup&gt;"},"properties":{"noteIndex":0},"schema":"https://github.com/citation-style-language/schema/raw/master/csl-citation.json"}</w:instrText>
      </w:r>
      <w:r>
        <w:rPr>
          <w:rFonts w:ascii="Arial" w:hAnsi="Arial" w:cs="Arial"/>
          <w:sz w:val="24"/>
          <w:szCs w:val="24"/>
          <w:lang w:val="mn-MN"/>
        </w:rPr>
        <w:fldChar w:fldCharType="separate"/>
      </w:r>
      <w:r w:rsidRPr="00F36158">
        <w:rPr>
          <w:rFonts w:ascii="Arial" w:hAnsi="Arial" w:cs="Arial"/>
          <w:noProof/>
          <w:sz w:val="24"/>
          <w:szCs w:val="24"/>
          <w:vertAlign w:val="superscript"/>
          <w:lang w:val="mn-MN"/>
        </w:rPr>
        <w:t>22</w:t>
      </w:r>
      <w:r>
        <w:rPr>
          <w:rFonts w:ascii="Arial" w:hAnsi="Arial" w:cs="Arial"/>
          <w:sz w:val="24"/>
          <w:szCs w:val="24"/>
          <w:lang w:val="mn-MN"/>
        </w:rPr>
        <w:fldChar w:fldCharType="end"/>
      </w:r>
      <w:r w:rsidRPr="004724FD">
        <w:rPr>
          <w:rFonts w:ascii="Arial" w:hAnsi="Arial" w:cs="Arial"/>
          <w:sz w:val="24"/>
          <w:szCs w:val="24"/>
          <w:vertAlign w:val="superscript"/>
          <w:lang w:val="mn-MN"/>
        </w:rPr>
        <w:t>,</w:t>
      </w:r>
      <w:r>
        <w:rPr>
          <w:rFonts w:ascii="Arial" w:hAnsi="Arial" w:cs="Arial"/>
          <w:sz w:val="24"/>
          <w:szCs w:val="24"/>
          <w:vertAlign w:val="superscript"/>
          <w:lang w:val="mn-MN"/>
        </w:rPr>
        <w:fldChar w:fldCharType="begin" w:fldLock="1"/>
      </w:r>
      <w:r>
        <w:rPr>
          <w:rFonts w:ascii="Arial" w:hAnsi="Arial" w:cs="Arial"/>
          <w:sz w:val="24"/>
          <w:szCs w:val="24"/>
          <w:vertAlign w:val="superscript"/>
          <w:lang w:val="mn-MN"/>
        </w:rPr>
        <w:instrText>ADDIN CSL_CITATION {"citationItems":[{"id":"ITEM-1","itemData":{"id":"ITEM-1","issued":{"date-parts":[["0"]]},"title":"short-term-exposure-to-air-pollution-and-stroke_-systematic-review-and-meta-analysis","type":"article"},"uris":["http://www.mendeley.com/documents/?uuid=9cdcb881-c8ca-4ab1-9461-71f91710fab6"]}],"mendeley":{"formattedCitation":"&lt;sup&gt;30&lt;/sup&gt;","plainTextFormattedCitation":"30","previouslyFormattedCitation":"&lt;sup&gt;30&lt;/sup&gt;"},"properties":{"noteIndex":0},"schema":"https://github.com/citation-style-language/schema/raw/master/csl-citation.json"}</w:instrText>
      </w:r>
      <w:r>
        <w:rPr>
          <w:rFonts w:ascii="Arial" w:hAnsi="Arial" w:cs="Arial"/>
          <w:sz w:val="24"/>
          <w:szCs w:val="24"/>
          <w:vertAlign w:val="superscript"/>
          <w:lang w:val="mn-MN"/>
        </w:rPr>
        <w:fldChar w:fldCharType="separate"/>
      </w:r>
      <w:r w:rsidRPr="00575B9F">
        <w:rPr>
          <w:rFonts w:ascii="Arial" w:hAnsi="Arial" w:cs="Arial"/>
          <w:noProof/>
          <w:sz w:val="24"/>
          <w:szCs w:val="24"/>
          <w:vertAlign w:val="superscript"/>
          <w:lang w:val="mn-MN"/>
        </w:rPr>
        <w:t>30</w:t>
      </w:r>
      <w:r>
        <w:rPr>
          <w:rFonts w:ascii="Arial" w:hAnsi="Arial" w:cs="Arial"/>
          <w:sz w:val="24"/>
          <w:szCs w:val="24"/>
          <w:vertAlign w:val="superscript"/>
          <w:lang w:val="mn-MN"/>
        </w:rPr>
        <w:fldChar w:fldCharType="end"/>
      </w:r>
      <w:r w:rsidRPr="00B951BF">
        <w:rPr>
          <w:rFonts w:ascii="Arial" w:hAnsi="Arial" w:cs="Arial"/>
          <w:color w:val="FF0000"/>
          <w:sz w:val="24"/>
          <w:szCs w:val="24"/>
          <w:lang w:val="mn-MN"/>
        </w:rPr>
        <w:t xml:space="preserve"> </w:t>
      </w:r>
    </w:p>
    <w:p w14:paraId="083F6D2B" w14:textId="77777777" w:rsidR="0045554F" w:rsidRPr="001E1ACF" w:rsidRDefault="0077156A" w:rsidP="00855264">
      <w:pPr>
        <w:spacing w:line="240" w:lineRule="auto"/>
        <w:ind w:firstLine="720"/>
        <w:jc w:val="both"/>
        <w:rPr>
          <w:rFonts w:ascii="Arial" w:hAnsi="Arial" w:cs="Arial"/>
          <w:sz w:val="24"/>
          <w:szCs w:val="24"/>
          <w:lang w:val="mn-MN"/>
        </w:rPr>
      </w:pPr>
      <w:r>
        <w:rPr>
          <w:rFonts w:ascii="Arial" w:hAnsi="Arial" w:cs="Arial"/>
          <w:sz w:val="24"/>
          <w:szCs w:val="24"/>
          <w:lang w:val="mn-MN"/>
        </w:rPr>
        <w:t>Судлаач</w:t>
      </w:r>
      <w:r w:rsidRPr="00F90800">
        <w:rPr>
          <w:rFonts w:ascii="Arial" w:hAnsi="Arial" w:cs="Arial"/>
          <w:sz w:val="24"/>
          <w:szCs w:val="24"/>
          <w:lang w:val="mn-MN"/>
        </w:rPr>
        <w:t>дын</w:t>
      </w:r>
      <w:r w:rsidRPr="00FB5B7B">
        <w:rPr>
          <w:rFonts w:ascii="Arial" w:hAnsi="Arial" w:cs="Arial"/>
          <w:sz w:val="24"/>
          <w:szCs w:val="24"/>
          <w:lang w:val="mn-MN"/>
        </w:rPr>
        <w:t xml:space="preserve"> үзэж байгаагаар гадаад орчны агаарын бохирдол үрийн шингэний чанарын үзүүлэлтүүдэд нөлөөлж байгаа ч</w:t>
      </w:r>
      <w:r>
        <w:rPr>
          <w:rFonts w:ascii="Arial" w:hAnsi="Arial" w:cs="Arial"/>
          <w:sz w:val="24"/>
          <w:szCs w:val="24"/>
          <w:lang w:val="mn-MN"/>
        </w:rPr>
        <w:t xml:space="preserve"> нотолгоо цөөн байна</w:t>
      </w:r>
      <w:r w:rsidRPr="00FB5B7B">
        <w:rPr>
          <w:rFonts w:ascii="Arial" w:hAnsi="Arial" w:cs="Arial"/>
          <w:sz w:val="24"/>
          <w:szCs w:val="24"/>
          <w:lang w:val="mn-MN"/>
        </w:rPr>
        <w:t>.</w:t>
      </w:r>
      <w:r>
        <w:rPr>
          <w:rFonts w:ascii="Arial" w:hAnsi="Arial" w:cs="Arial"/>
          <w:sz w:val="24"/>
          <w:szCs w:val="24"/>
          <w:lang w:val="mn-MN"/>
        </w:rPr>
        <w:t xml:space="preserve"> </w:t>
      </w:r>
    </w:p>
    <w:p w14:paraId="044BB03D" w14:textId="77777777" w:rsidR="0077156A" w:rsidRPr="00C271F5" w:rsidRDefault="0071184F" w:rsidP="00855264">
      <w:pPr>
        <w:spacing w:line="240" w:lineRule="auto"/>
        <w:jc w:val="both"/>
        <w:rPr>
          <w:rFonts w:ascii="Arial" w:hAnsi="Arial" w:cs="Arial"/>
          <w:b/>
          <w:sz w:val="24"/>
          <w:szCs w:val="24"/>
        </w:rPr>
      </w:pPr>
      <w:r>
        <w:rPr>
          <w:rFonts w:ascii="Arial" w:hAnsi="Arial" w:cs="Arial"/>
          <w:b/>
          <w:sz w:val="24"/>
          <w:szCs w:val="24"/>
          <w:lang w:val="mn-MN"/>
        </w:rPr>
        <w:t>З</w:t>
      </w:r>
      <w:r w:rsidR="0077156A" w:rsidRPr="00C271F5">
        <w:rPr>
          <w:rFonts w:ascii="Arial" w:hAnsi="Arial" w:cs="Arial"/>
          <w:b/>
          <w:sz w:val="24"/>
          <w:szCs w:val="24"/>
          <w:lang w:val="mn-MN"/>
        </w:rPr>
        <w:t>орилго</w:t>
      </w:r>
    </w:p>
    <w:p w14:paraId="66B4CEAD" w14:textId="77777777" w:rsidR="0077156A" w:rsidRDefault="0077156A" w:rsidP="00855264">
      <w:pPr>
        <w:spacing w:line="240" w:lineRule="auto"/>
        <w:jc w:val="both"/>
        <w:rPr>
          <w:rFonts w:ascii="Arial" w:hAnsi="Arial" w:cs="Arial"/>
          <w:sz w:val="24"/>
          <w:szCs w:val="24"/>
          <w:lang w:val="mn-MN"/>
        </w:rPr>
      </w:pPr>
      <w:r>
        <w:rPr>
          <w:rFonts w:ascii="Arial" w:hAnsi="Arial" w:cs="Arial"/>
          <w:sz w:val="24"/>
          <w:szCs w:val="24"/>
          <w:lang w:val="mn-MN"/>
        </w:rPr>
        <w:t>Улаанбаатар хотын эрэгтэйчүүдийн үрийн шингэний чанарын үзүүлэлтүүдийг гадаад орчны агаарын бохирдолтой холбон судлах</w:t>
      </w:r>
      <w:r w:rsidRPr="00C271F5">
        <w:rPr>
          <w:rFonts w:ascii="Arial" w:hAnsi="Arial" w:cs="Arial"/>
          <w:sz w:val="24"/>
          <w:szCs w:val="24"/>
          <w:lang w:val="mn-MN"/>
        </w:rPr>
        <w:t xml:space="preserve"> </w:t>
      </w:r>
    </w:p>
    <w:p w14:paraId="4169BDBB" w14:textId="77777777" w:rsidR="0077156A" w:rsidRPr="00C271F5" w:rsidRDefault="0071184F" w:rsidP="00855264">
      <w:pPr>
        <w:spacing w:line="240" w:lineRule="auto"/>
        <w:jc w:val="both"/>
        <w:rPr>
          <w:rFonts w:ascii="Arial" w:hAnsi="Arial" w:cs="Arial"/>
          <w:b/>
          <w:sz w:val="24"/>
          <w:szCs w:val="24"/>
          <w:lang w:val="mn-MN"/>
        </w:rPr>
      </w:pPr>
      <w:r>
        <w:rPr>
          <w:rFonts w:ascii="Arial" w:hAnsi="Arial" w:cs="Arial"/>
          <w:b/>
          <w:sz w:val="24"/>
          <w:szCs w:val="24"/>
          <w:lang w:val="mn-MN"/>
        </w:rPr>
        <w:t>З</w:t>
      </w:r>
      <w:r w:rsidR="0077156A" w:rsidRPr="00C271F5">
        <w:rPr>
          <w:rFonts w:ascii="Arial" w:hAnsi="Arial" w:cs="Arial"/>
          <w:b/>
          <w:sz w:val="24"/>
          <w:szCs w:val="24"/>
          <w:lang w:val="mn-MN"/>
        </w:rPr>
        <w:t>ори</w:t>
      </w:r>
      <w:r w:rsidR="0077156A">
        <w:rPr>
          <w:rFonts w:ascii="Arial" w:hAnsi="Arial" w:cs="Arial"/>
          <w:b/>
          <w:sz w:val="24"/>
          <w:szCs w:val="24"/>
          <w:lang w:val="mn-MN"/>
        </w:rPr>
        <w:t>лт</w:t>
      </w:r>
    </w:p>
    <w:p w14:paraId="10A08494" w14:textId="3B723573" w:rsidR="0077156A" w:rsidRDefault="006F2FE1" w:rsidP="00855264">
      <w:pPr>
        <w:pStyle w:val="ListParagraph"/>
        <w:numPr>
          <w:ilvl w:val="0"/>
          <w:numId w:val="6"/>
        </w:numPr>
        <w:spacing w:line="240" w:lineRule="auto"/>
        <w:jc w:val="both"/>
        <w:rPr>
          <w:rFonts w:ascii="Arial" w:hAnsi="Arial" w:cs="Arial"/>
          <w:sz w:val="24"/>
          <w:szCs w:val="24"/>
          <w:lang w:val="mn-MN"/>
        </w:rPr>
      </w:pPr>
      <w:r>
        <w:rPr>
          <w:rFonts w:ascii="Arial" w:hAnsi="Arial" w:cs="Arial"/>
          <w:sz w:val="24"/>
          <w:szCs w:val="24"/>
          <w:lang w:val="mn-MN"/>
        </w:rPr>
        <w:t>Э</w:t>
      </w:r>
      <w:r w:rsidR="0077156A">
        <w:rPr>
          <w:rFonts w:ascii="Arial" w:hAnsi="Arial" w:cs="Arial"/>
          <w:sz w:val="24"/>
          <w:szCs w:val="24"/>
          <w:lang w:val="mn-MN"/>
        </w:rPr>
        <w:t>рэгтэйчүүдийн үрийн шингэний чанарын үзүүлэлтийг зарим хүчин зүйлтэй холбон судлах</w:t>
      </w:r>
    </w:p>
    <w:p w14:paraId="790AECD7" w14:textId="77777777" w:rsidR="0077156A" w:rsidRDefault="00A56594" w:rsidP="00855264">
      <w:pPr>
        <w:pStyle w:val="ListParagraph"/>
        <w:numPr>
          <w:ilvl w:val="0"/>
          <w:numId w:val="6"/>
        </w:numPr>
        <w:spacing w:line="240" w:lineRule="auto"/>
        <w:jc w:val="both"/>
        <w:rPr>
          <w:rFonts w:ascii="Arial" w:hAnsi="Arial" w:cs="Arial"/>
          <w:sz w:val="24"/>
          <w:szCs w:val="24"/>
          <w:lang w:val="mn-MN"/>
        </w:rPr>
      </w:pPr>
      <w:r>
        <w:rPr>
          <w:rFonts w:ascii="Arial" w:hAnsi="Arial" w:cs="Arial"/>
          <w:sz w:val="24"/>
          <w:szCs w:val="24"/>
          <w:lang w:val="mn-MN"/>
        </w:rPr>
        <w:t>Улаанбаатар хотын гадаад орчны агаар бохирдуулагчдын өдрийн дундаж хэмжээг тодорхойлох</w:t>
      </w:r>
    </w:p>
    <w:p w14:paraId="332CF475" w14:textId="77777777" w:rsidR="0077156A" w:rsidRPr="00A236DE" w:rsidRDefault="0077156A" w:rsidP="00855264">
      <w:pPr>
        <w:pStyle w:val="ListParagraph"/>
        <w:numPr>
          <w:ilvl w:val="0"/>
          <w:numId w:val="6"/>
        </w:numPr>
        <w:spacing w:line="240" w:lineRule="auto"/>
        <w:jc w:val="both"/>
        <w:rPr>
          <w:rFonts w:ascii="Arial" w:hAnsi="Arial" w:cs="Arial"/>
          <w:b/>
          <w:sz w:val="24"/>
          <w:szCs w:val="24"/>
          <w:lang w:val="mn-MN"/>
        </w:rPr>
      </w:pPr>
      <w:r>
        <w:rPr>
          <w:rFonts w:ascii="Arial" w:hAnsi="Arial" w:cs="Arial"/>
          <w:sz w:val="24"/>
          <w:szCs w:val="24"/>
          <w:lang w:val="mn-MN"/>
        </w:rPr>
        <w:t>Ү</w:t>
      </w:r>
      <w:r w:rsidRPr="00C95465">
        <w:rPr>
          <w:rFonts w:ascii="Arial" w:hAnsi="Arial" w:cs="Arial"/>
          <w:sz w:val="24"/>
          <w:szCs w:val="24"/>
          <w:lang w:val="mn-MN"/>
        </w:rPr>
        <w:t>рийн шингэний чан</w:t>
      </w:r>
      <w:r>
        <w:rPr>
          <w:rFonts w:ascii="Arial" w:hAnsi="Arial" w:cs="Arial"/>
          <w:sz w:val="24"/>
          <w:szCs w:val="24"/>
          <w:lang w:val="mn-MN"/>
        </w:rPr>
        <w:t>арын үзүүлэлтүүдийг</w:t>
      </w:r>
      <w:r w:rsidRPr="00C95465">
        <w:rPr>
          <w:rFonts w:ascii="Arial" w:hAnsi="Arial" w:cs="Arial"/>
          <w:sz w:val="24"/>
          <w:szCs w:val="24"/>
          <w:lang w:val="mn-MN"/>
        </w:rPr>
        <w:t xml:space="preserve"> гадаад орчны агаар </w:t>
      </w:r>
      <w:r w:rsidR="001C1AE0" w:rsidRPr="001C1AE0">
        <w:rPr>
          <w:rFonts w:ascii="Arial" w:hAnsi="Arial" w:cs="Arial"/>
          <w:sz w:val="24"/>
          <w:szCs w:val="24"/>
          <w:lang w:val="mn-MN"/>
        </w:rPr>
        <w:t xml:space="preserve">бохирдуулагчдын </w:t>
      </w:r>
      <w:r>
        <w:rPr>
          <w:rFonts w:ascii="Arial" w:hAnsi="Arial" w:cs="Arial"/>
          <w:sz w:val="24"/>
          <w:szCs w:val="24"/>
          <w:lang w:val="mn-MN"/>
        </w:rPr>
        <w:t>нөлөөлөлтэй холбон судлах</w:t>
      </w:r>
      <w:r w:rsidRPr="00C95465">
        <w:rPr>
          <w:rFonts w:ascii="Arial" w:hAnsi="Arial" w:cs="Arial"/>
          <w:sz w:val="24"/>
          <w:szCs w:val="24"/>
          <w:lang w:val="mn-MN"/>
        </w:rPr>
        <w:t xml:space="preserve"> </w:t>
      </w:r>
    </w:p>
    <w:p w14:paraId="5EAB0C30" w14:textId="77777777" w:rsidR="00212567" w:rsidRPr="00C271F5" w:rsidRDefault="001E1ACF" w:rsidP="00855264">
      <w:pPr>
        <w:spacing w:line="240" w:lineRule="auto"/>
        <w:jc w:val="both"/>
        <w:rPr>
          <w:rFonts w:ascii="Arial" w:hAnsi="Arial" w:cs="Arial"/>
          <w:b/>
          <w:sz w:val="24"/>
          <w:szCs w:val="24"/>
          <w:lang w:val="mn-MN"/>
        </w:rPr>
      </w:pPr>
      <w:r>
        <w:rPr>
          <w:rFonts w:ascii="Arial" w:hAnsi="Arial" w:cs="Arial"/>
          <w:b/>
          <w:sz w:val="24"/>
          <w:szCs w:val="24"/>
          <w:lang w:val="mn-MN"/>
        </w:rPr>
        <w:t>М</w:t>
      </w:r>
      <w:r w:rsidRPr="00C271F5">
        <w:rPr>
          <w:rFonts w:ascii="Arial" w:hAnsi="Arial" w:cs="Arial"/>
          <w:b/>
          <w:sz w:val="24"/>
          <w:szCs w:val="24"/>
          <w:lang w:val="mn-MN"/>
        </w:rPr>
        <w:t>атериал, арга зүй</w:t>
      </w:r>
    </w:p>
    <w:p w14:paraId="75838378" w14:textId="60803B59" w:rsidR="00E05DC3" w:rsidRDefault="00131853" w:rsidP="00855264">
      <w:pPr>
        <w:spacing w:after="0" w:line="240" w:lineRule="auto"/>
        <w:ind w:firstLine="720"/>
        <w:jc w:val="both"/>
        <w:rPr>
          <w:rFonts w:ascii="Arial" w:hAnsi="Arial" w:cs="Arial"/>
          <w:sz w:val="24"/>
          <w:szCs w:val="24"/>
          <w:lang w:val="mn-MN"/>
        </w:rPr>
      </w:pPr>
      <w:r w:rsidRPr="00131853">
        <w:rPr>
          <w:rFonts w:ascii="Arial" w:hAnsi="Arial" w:cs="Arial"/>
          <w:i/>
          <w:iCs/>
          <w:sz w:val="24"/>
          <w:szCs w:val="24"/>
          <w:lang w:val="mn-MN"/>
        </w:rPr>
        <w:t>Судалгааны загвар:</w:t>
      </w:r>
      <w:r>
        <w:rPr>
          <w:rFonts w:ascii="Arial" w:hAnsi="Arial" w:cs="Arial"/>
          <w:sz w:val="24"/>
          <w:szCs w:val="24"/>
          <w:lang w:val="mn-MN"/>
        </w:rPr>
        <w:t xml:space="preserve"> </w:t>
      </w:r>
      <w:r w:rsidR="002B4CB3" w:rsidRPr="00C271F5">
        <w:rPr>
          <w:rFonts w:ascii="Arial" w:hAnsi="Arial" w:cs="Arial"/>
          <w:sz w:val="24"/>
          <w:szCs w:val="24"/>
          <w:lang w:val="mn-MN"/>
        </w:rPr>
        <w:t>Судалгааг ретроспектив</w:t>
      </w:r>
      <w:r w:rsidR="00F25FBB">
        <w:rPr>
          <w:rFonts w:ascii="Arial" w:hAnsi="Arial" w:cs="Arial"/>
          <w:sz w:val="24"/>
          <w:szCs w:val="24"/>
          <w:lang w:val="mn-MN"/>
        </w:rPr>
        <w:t xml:space="preserve"> тууш</w:t>
      </w:r>
      <w:r w:rsidR="002B4CB3" w:rsidRPr="00C271F5">
        <w:rPr>
          <w:rFonts w:ascii="Arial" w:hAnsi="Arial" w:cs="Arial"/>
          <w:sz w:val="24"/>
          <w:szCs w:val="24"/>
          <w:lang w:val="mn-MN"/>
        </w:rPr>
        <w:t xml:space="preserve"> судалгааны загвараар</w:t>
      </w:r>
      <w:r w:rsidR="00F25FBB">
        <w:rPr>
          <w:rFonts w:ascii="Arial" w:hAnsi="Arial" w:cs="Arial"/>
          <w:sz w:val="24"/>
          <w:szCs w:val="24"/>
          <w:lang w:val="mn-MN"/>
        </w:rPr>
        <w:t xml:space="preserve"> </w:t>
      </w:r>
      <w:r w:rsidR="00230F2B" w:rsidRPr="00C271F5">
        <w:rPr>
          <w:rFonts w:ascii="Arial" w:hAnsi="Arial" w:cs="Arial"/>
          <w:sz w:val="24"/>
          <w:szCs w:val="24"/>
          <w:lang w:val="mn-MN"/>
        </w:rPr>
        <w:t>ЭХЭМҮТ</w:t>
      </w:r>
      <w:r w:rsidR="00230F2B" w:rsidRPr="00C271F5">
        <w:rPr>
          <w:rFonts w:ascii="Arial" w:hAnsi="Arial" w:cs="Arial"/>
          <w:sz w:val="24"/>
          <w:szCs w:val="24"/>
        </w:rPr>
        <w:t>-</w:t>
      </w:r>
      <w:r w:rsidR="0071184F">
        <w:rPr>
          <w:rFonts w:ascii="Arial" w:hAnsi="Arial" w:cs="Arial"/>
          <w:sz w:val="24"/>
          <w:szCs w:val="24"/>
          <w:lang w:val="mn-MN"/>
        </w:rPr>
        <w:t xml:space="preserve">ийн </w:t>
      </w:r>
      <w:r w:rsidR="007846E1" w:rsidRPr="00C271F5">
        <w:rPr>
          <w:rFonts w:ascii="Arial" w:hAnsi="Arial" w:cs="Arial"/>
          <w:sz w:val="24"/>
          <w:szCs w:val="24"/>
          <w:lang w:val="mn-MN"/>
        </w:rPr>
        <w:t>Үргүйдэл</w:t>
      </w:r>
      <w:r w:rsidR="0071184F">
        <w:rPr>
          <w:rFonts w:ascii="Arial" w:hAnsi="Arial" w:cs="Arial"/>
          <w:sz w:val="24"/>
          <w:szCs w:val="24"/>
          <w:lang w:val="mn-MN"/>
        </w:rPr>
        <w:t xml:space="preserve"> Нөхөн Үржихүйн Төв</w:t>
      </w:r>
      <w:r w:rsidR="00ED682B">
        <w:rPr>
          <w:rFonts w:ascii="Arial" w:hAnsi="Arial" w:cs="Arial"/>
          <w:sz w:val="24"/>
          <w:szCs w:val="24"/>
          <w:lang w:val="mn-MN"/>
        </w:rPr>
        <w:t xml:space="preserve"> </w:t>
      </w:r>
      <w:r w:rsidR="00ED682B">
        <w:rPr>
          <w:rFonts w:ascii="Arial" w:hAnsi="Arial" w:cs="Arial"/>
          <w:sz w:val="24"/>
          <w:szCs w:val="24"/>
        </w:rPr>
        <w:t>(</w:t>
      </w:r>
      <w:r w:rsidR="00ED682B">
        <w:rPr>
          <w:rFonts w:ascii="Arial" w:hAnsi="Arial" w:cs="Arial"/>
          <w:sz w:val="24"/>
          <w:szCs w:val="24"/>
          <w:lang w:val="mn-MN"/>
        </w:rPr>
        <w:t>ҮНҮТ</w:t>
      </w:r>
      <w:r w:rsidR="00ED682B">
        <w:rPr>
          <w:rFonts w:ascii="Arial" w:hAnsi="Arial" w:cs="Arial"/>
          <w:sz w:val="24"/>
          <w:szCs w:val="24"/>
        </w:rPr>
        <w:t>)</w:t>
      </w:r>
      <w:r w:rsidR="0071184F">
        <w:rPr>
          <w:rFonts w:ascii="Arial" w:hAnsi="Arial" w:cs="Arial"/>
          <w:sz w:val="24"/>
          <w:szCs w:val="24"/>
          <w:lang w:val="mn-MN"/>
        </w:rPr>
        <w:t>-ийг</w:t>
      </w:r>
      <w:r w:rsidR="00ED682B">
        <w:rPr>
          <w:rFonts w:ascii="Arial" w:hAnsi="Arial" w:cs="Arial"/>
          <w:sz w:val="24"/>
          <w:szCs w:val="24"/>
        </w:rPr>
        <w:t xml:space="preserve"> </w:t>
      </w:r>
      <w:r w:rsidR="00ED682B">
        <w:rPr>
          <w:rFonts w:ascii="Arial" w:hAnsi="Arial" w:cs="Arial"/>
          <w:sz w:val="24"/>
          <w:szCs w:val="24"/>
          <w:lang w:val="mn-MN"/>
        </w:rPr>
        <w:t>түшиглэн</w:t>
      </w:r>
      <w:r w:rsidR="007846E1" w:rsidRPr="00C271F5">
        <w:rPr>
          <w:rFonts w:ascii="Arial" w:hAnsi="Arial" w:cs="Arial"/>
          <w:sz w:val="24"/>
          <w:szCs w:val="24"/>
          <w:lang w:val="mn-MN"/>
        </w:rPr>
        <w:t xml:space="preserve"> </w:t>
      </w:r>
      <w:r w:rsidR="00BD171F">
        <w:rPr>
          <w:rFonts w:ascii="Arial" w:hAnsi="Arial" w:cs="Arial"/>
          <w:sz w:val="24"/>
          <w:szCs w:val="24"/>
          <w:lang w:val="mn-MN"/>
        </w:rPr>
        <w:t>20</w:t>
      </w:r>
      <w:r w:rsidR="00BD171F">
        <w:rPr>
          <w:rFonts w:ascii="Arial" w:hAnsi="Arial" w:cs="Arial"/>
          <w:sz w:val="24"/>
          <w:szCs w:val="24"/>
        </w:rPr>
        <w:t>20</w:t>
      </w:r>
      <w:r w:rsidR="00BD171F">
        <w:rPr>
          <w:rFonts w:ascii="Arial" w:hAnsi="Arial" w:cs="Arial"/>
          <w:sz w:val="24"/>
          <w:szCs w:val="24"/>
          <w:lang w:val="mn-MN"/>
        </w:rPr>
        <w:t xml:space="preserve"> оны 1</w:t>
      </w:r>
      <w:r w:rsidR="00ED682B">
        <w:rPr>
          <w:rFonts w:ascii="Arial" w:hAnsi="Arial" w:cs="Arial"/>
          <w:sz w:val="24"/>
          <w:szCs w:val="24"/>
          <w:lang w:val="mn-MN"/>
        </w:rPr>
        <w:t xml:space="preserve"> сарын 1</w:t>
      </w:r>
      <w:r w:rsidR="0071184F">
        <w:rPr>
          <w:rFonts w:ascii="Arial" w:hAnsi="Arial" w:cs="Arial"/>
          <w:sz w:val="24"/>
          <w:szCs w:val="24"/>
          <w:lang w:val="mn-MN"/>
        </w:rPr>
        <w:t xml:space="preserve">-ний </w:t>
      </w:r>
      <w:r w:rsidR="00ED682B">
        <w:rPr>
          <w:rFonts w:ascii="Arial" w:hAnsi="Arial" w:cs="Arial"/>
          <w:sz w:val="24"/>
          <w:szCs w:val="24"/>
          <w:lang w:val="mn-MN"/>
        </w:rPr>
        <w:t xml:space="preserve">өдрөөс </w:t>
      </w:r>
      <w:r w:rsidR="00F25FBB">
        <w:rPr>
          <w:rFonts w:ascii="Arial" w:hAnsi="Arial" w:cs="Arial"/>
          <w:sz w:val="24"/>
          <w:szCs w:val="24"/>
        </w:rPr>
        <w:t>202</w:t>
      </w:r>
      <w:r w:rsidR="00F25FBB">
        <w:rPr>
          <w:rFonts w:ascii="Arial" w:hAnsi="Arial" w:cs="Arial"/>
          <w:sz w:val="24"/>
          <w:szCs w:val="24"/>
          <w:lang w:val="mn-MN"/>
        </w:rPr>
        <w:t>1</w:t>
      </w:r>
      <w:r w:rsidR="002B4CB3" w:rsidRPr="00C271F5">
        <w:rPr>
          <w:rFonts w:ascii="Arial" w:hAnsi="Arial" w:cs="Arial"/>
          <w:sz w:val="24"/>
          <w:szCs w:val="24"/>
        </w:rPr>
        <w:t xml:space="preserve"> </w:t>
      </w:r>
      <w:r w:rsidR="00F25FBB">
        <w:rPr>
          <w:rFonts w:ascii="Arial" w:hAnsi="Arial" w:cs="Arial"/>
          <w:sz w:val="24"/>
          <w:szCs w:val="24"/>
          <w:lang w:val="mn-MN"/>
        </w:rPr>
        <w:t>оны 04</w:t>
      </w:r>
      <w:r w:rsidR="002B4CB3" w:rsidRPr="00C271F5">
        <w:rPr>
          <w:rFonts w:ascii="Arial" w:hAnsi="Arial" w:cs="Arial"/>
          <w:sz w:val="24"/>
          <w:szCs w:val="24"/>
          <w:lang w:val="mn-MN"/>
        </w:rPr>
        <w:t xml:space="preserve"> сарын 31-ний </w:t>
      </w:r>
      <w:r w:rsidR="00ED682B">
        <w:rPr>
          <w:rFonts w:ascii="Arial" w:hAnsi="Arial" w:cs="Arial"/>
          <w:sz w:val="24"/>
          <w:szCs w:val="24"/>
          <w:lang w:val="mn-MN"/>
        </w:rPr>
        <w:t>хооронд</w:t>
      </w:r>
      <w:r w:rsidR="002B4CB3" w:rsidRPr="00C271F5">
        <w:rPr>
          <w:rFonts w:ascii="Arial" w:hAnsi="Arial" w:cs="Arial"/>
          <w:sz w:val="24"/>
          <w:szCs w:val="24"/>
          <w:lang w:val="mn-MN"/>
        </w:rPr>
        <w:t xml:space="preserve"> </w:t>
      </w:r>
      <w:r w:rsidR="00F25FBB">
        <w:rPr>
          <w:rFonts w:ascii="Arial" w:hAnsi="Arial" w:cs="Arial"/>
          <w:sz w:val="24"/>
          <w:szCs w:val="24"/>
          <w:lang w:val="mn-MN"/>
        </w:rPr>
        <w:t xml:space="preserve">хийж гүйцэтгэсэн. </w:t>
      </w:r>
      <w:r w:rsidR="00644743">
        <w:rPr>
          <w:rFonts w:ascii="Arial" w:hAnsi="Arial" w:cs="Arial"/>
          <w:sz w:val="24"/>
          <w:szCs w:val="24"/>
          <w:lang w:val="mn-MN"/>
        </w:rPr>
        <w:t>Судалгаанд</w:t>
      </w:r>
      <w:r w:rsidR="007358E3">
        <w:rPr>
          <w:rFonts w:ascii="Arial" w:hAnsi="Arial" w:cs="Arial"/>
          <w:sz w:val="24"/>
          <w:szCs w:val="24"/>
        </w:rPr>
        <w:t xml:space="preserve"> </w:t>
      </w:r>
      <w:r w:rsidR="007358E3">
        <w:rPr>
          <w:rFonts w:ascii="Arial" w:hAnsi="Arial" w:cs="Arial"/>
          <w:sz w:val="24"/>
          <w:szCs w:val="24"/>
          <w:lang w:val="mn-MN"/>
        </w:rPr>
        <w:t>2019 оны 10 сарын 1-ээс 2020 оны 12 сарын 31</w:t>
      </w:r>
      <w:r w:rsidR="007358E3">
        <w:rPr>
          <w:rFonts w:ascii="Arial" w:hAnsi="Arial" w:cs="Arial"/>
          <w:sz w:val="24"/>
          <w:szCs w:val="24"/>
        </w:rPr>
        <w:t>-</w:t>
      </w:r>
      <w:r w:rsidR="0071184F">
        <w:rPr>
          <w:rFonts w:ascii="Arial" w:hAnsi="Arial" w:cs="Arial"/>
          <w:sz w:val="24"/>
          <w:szCs w:val="24"/>
          <w:lang w:val="mn-MN"/>
        </w:rPr>
        <w:t>ний</w:t>
      </w:r>
      <w:r w:rsidR="007358E3">
        <w:rPr>
          <w:rFonts w:ascii="Arial" w:hAnsi="Arial" w:cs="Arial"/>
          <w:sz w:val="24"/>
          <w:szCs w:val="24"/>
          <w:lang w:val="mn-MN"/>
        </w:rPr>
        <w:t xml:space="preserve"> хооронд </w:t>
      </w:r>
      <w:r w:rsidR="00644743">
        <w:rPr>
          <w:rFonts w:ascii="Arial" w:hAnsi="Arial" w:cs="Arial"/>
          <w:sz w:val="24"/>
          <w:szCs w:val="24"/>
          <w:lang w:val="mn-MN"/>
        </w:rPr>
        <w:t>ҮНҮТ</w:t>
      </w:r>
      <w:r w:rsidR="007B7D94">
        <w:rPr>
          <w:rFonts w:ascii="Arial" w:hAnsi="Arial" w:cs="Arial"/>
          <w:sz w:val="24"/>
          <w:szCs w:val="24"/>
          <w:lang w:val="mn-MN"/>
        </w:rPr>
        <w:t>-ийн амбулатори</w:t>
      </w:r>
      <w:r w:rsidR="007358E3">
        <w:rPr>
          <w:rFonts w:ascii="Arial" w:hAnsi="Arial" w:cs="Arial"/>
          <w:sz w:val="24"/>
          <w:szCs w:val="24"/>
          <w:lang w:val="mn-MN"/>
        </w:rPr>
        <w:t xml:space="preserve">ор үйлчлүүлж, </w:t>
      </w:r>
      <w:r w:rsidR="00644743">
        <w:rPr>
          <w:rFonts w:ascii="Arial" w:hAnsi="Arial" w:cs="Arial"/>
          <w:sz w:val="24"/>
          <w:szCs w:val="24"/>
          <w:lang w:val="mn-MN"/>
        </w:rPr>
        <w:t>ҮНҮТ</w:t>
      </w:r>
      <w:r w:rsidR="00D356E3">
        <w:rPr>
          <w:rFonts w:ascii="Arial" w:hAnsi="Arial" w:cs="Arial"/>
          <w:sz w:val="24"/>
          <w:szCs w:val="24"/>
          <w:lang w:val="mn-MN"/>
        </w:rPr>
        <w:t>-андро</w:t>
      </w:r>
      <w:r w:rsidR="00B0660E">
        <w:rPr>
          <w:rFonts w:ascii="Arial" w:hAnsi="Arial" w:cs="Arial"/>
          <w:sz w:val="24"/>
          <w:szCs w:val="24"/>
          <w:lang w:val="mn-MN"/>
        </w:rPr>
        <w:t>логи</w:t>
      </w:r>
      <w:r w:rsidR="0071184F">
        <w:rPr>
          <w:rFonts w:ascii="Arial" w:hAnsi="Arial" w:cs="Arial"/>
          <w:sz w:val="24"/>
          <w:szCs w:val="24"/>
          <w:lang w:val="mn-MN"/>
        </w:rPr>
        <w:t>йн</w:t>
      </w:r>
      <w:r w:rsidR="00B0660E">
        <w:rPr>
          <w:rFonts w:ascii="Arial" w:hAnsi="Arial" w:cs="Arial"/>
          <w:sz w:val="24"/>
          <w:szCs w:val="24"/>
          <w:lang w:val="mn-MN"/>
        </w:rPr>
        <w:t xml:space="preserve"> лаборатори</w:t>
      </w:r>
      <w:r w:rsidR="00644743">
        <w:rPr>
          <w:rFonts w:ascii="Arial" w:hAnsi="Arial" w:cs="Arial"/>
          <w:sz w:val="24"/>
          <w:szCs w:val="24"/>
          <w:lang w:val="mn-MN"/>
        </w:rPr>
        <w:t>д үрийн шингэний шинжилгээ</w:t>
      </w:r>
      <w:r w:rsidR="007358E3">
        <w:rPr>
          <w:rFonts w:ascii="Arial" w:hAnsi="Arial" w:cs="Arial"/>
          <w:sz w:val="24"/>
          <w:szCs w:val="24"/>
          <w:lang w:val="mn-MN"/>
        </w:rPr>
        <w:t xml:space="preserve">нд хамрагдсан </w:t>
      </w:r>
      <w:r w:rsidR="006A040B">
        <w:rPr>
          <w:rFonts w:ascii="Arial" w:hAnsi="Arial" w:cs="Arial"/>
          <w:sz w:val="24"/>
          <w:szCs w:val="24"/>
          <w:lang w:val="mn-MN"/>
        </w:rPr>
        <w:t xml:space="preserve">20-65 насны </w:t>
      </w:r>
      <w:r w:rsidR="00535224">
        <w:rPr>
          <w:rFonts w:ascii="Arial" w:hAnsi="Arial" w:cs="Arial"/>
          <w:sz w:val="24"/>
          <w:szCs w:val="24"/>
          <w:lang w:val="mn-MN"/>
        </w:rPr>
        <w:t>эрэгтэйчүүдийг</w:t>
      </w:r>
      <w:r w:rsidR="002B4CB3" w:rsidRPr="00C271F5">
        <w:rPr>
          <w:rFonts w:ascii="Arial" w:hAnsi="Arial" w:cs="Arial"/>
          <w:sz w:val="24"/>
          <w:szCs w:val="24"/>
          <w:lang w:val="mn-MN"/>
        </w:rPr>
        <w:t xml:space="preserve"> х</w:t>
      </w:r>
      <w:r w:rsidR="00E05DC3">
        <w:rPr>
          <w:rFonts w:ascii="Arial" w:hAnsi="Arial" w:cs="Arial"/>
          <w:sz w:val="24"/>
          <w:szCs w:val="24"/>
          <w:lang w:val="mn-MN"/>
        </w:rPr>
        <w:t xml:space="preserve">амруулсан. </w:t>
      </w:r>
      <w:r w:rsidR="00E05DC3" w:rsidRPr="00774928">
        <w:rPr>
          <w:rFonts w:ascii="Arial" w:hAnsi="Arial" w:cs="Arial"/>
          <w:sz w:val="24"/>
          <w:szCs w:val="24"/>
          <w:lang w:val="mn-MN"/>
        </w:rPr>
        <w:t xml:space="preserve">Судалгааны түүвэр хүн амыг </w:t>
      </w:r>
      <w:r w:rsidR="00E05DC3" w:rsidRPr="00293715">
        <w:rPr>
          <w:rFonts w:ascii="Arial" w:hAnsi="Arial" w:cs="Arial"/>
          <w:sz w:val="24"/>
          <w:szCs w:val="24"/>
          <w:lang w:val="mn-MN"/>
        </w:rPr>
        <w:t xml:space="preserve">магадлалт бус зорилтод </w:t>
      </w:r>
      <w:r w:rsidR="00B977D2">
        <w:rPr>
          <w:rFonts w:ascii="Arial" w:hAnsi="Arial" w:cs="Arial"/>
          <w:sz w:val="24"/>
          <w:szCs w:val="24"/>
          <w:lang w:val="mn-MN"/>
        </w:rPr>
        <w:t>түүврийн аргаар оруулсан</w:t>
      </w:r>
      <w:r w:rsidR="00E05DC3">
        <w:rPr>
          <w:rFonts w:ascii="Arial" w:hAnsi="Arial" w:cs="Arial"/>
          <w:sz w:val="24"/>
          <w:szCs w:val="24"/>
          <w:lang w:val="mn-MN"/>
        </w:rPr>
        <w:t xml:space="preserve"> ба хасаг шалгуурыг баримтлан бүрдүүлэв.</w:t>
      </w:r>
    </w:p>
    <w:p w14:paraId="515796EB" w14:textId="77777777" w:rsidR="00E05DC3" w:rsidRPr="00774928" w:rsidRDefault="00B977D2" w:rsidP="00855264">
      <w:pPr>
        <w:spacing w:after="0" w:line="240" w:lineRule="auto"/>
        <w:jc w:val="both"/>
        <w:rPr>
          <w:rFonts w:ascii="Arial" w:hAnsi="Arial" w:cs="Arial"/>
          <w:sz w:val="24"/>
          <w:szCs w:val="24"/>
          <w:lang w:val="mn-MN"/>
        </w:rPr>
      </w:pPr>
      <w:r>
        <w:rPr>
          <w:rFonts w:ascii="Arial" w:hAnsi="Arial" w:cs="Arial"/>
          <w:sz w:val="24"/>
          <w:szCs w:val="24"/>
          <w:lang w:val="mn-MN"/>
        </w:rPr>
        <w:t xml:space="preserve">Оролцуулах </w:t>
      </w:r>
      <w:r w:rsidR="00D356E3">
        <w:rPr>
          <w:rFonts w:ascii="Arial" w:hAnsi="Arial" w:cs="Arial"/>
          <w:sz w:val="24"/>
          <w:szCs w:val="24"/>
          <w:lang w:val="mn-MN"/>
        </w:rPr>
        <w:t>шалгуур</w:t>
      </w:r>
    </w:p>
    <w:p w14:paraId="284586D2" w14:textId="77777777" w:rsidR="00E05DC3" w:rsidRPr="00A236DE" w:rsidRDefault="00E05DC3" w:rsidP="00855264">
      <w:pPr>
        <w:pStyle w:val="ListParagraph"/>
        <w:numPr>
          <w:ilvl w:val="0"/>
          <w:numId w:val="16"/>
        </w:numPr>
        <w:spacing w:line="240" w:lineRule="auto"/>
        <w:jc w:val="both"/>
        <w:rPr>
          <w:rFonts w:ascii="Arial" w:hAnsi="Arial" w:cs="Arial"/>
          <w:sz w:val="24"/>
          <w:szCs w:val="24"/>
          <w:lang w:val="mn-MN"/>
        </w:rPr>
      </w:pPr>
      <w:r w:rsidRPr="00A236DE">
        <w:rPr>
          <w:rFonts w:ascii="Arial" w:hAnsi="Arial" w:cs="Arial"/>
          <w:sz w:val="24"/>
          <w:szCs w:val="24"/>
          <w:lang w:val="mn-MN"/>
        </w:rPr>
        <w:t>Б</w:t>
      </w:r>
      <w:r w:rsidR="005F4D5A" w:rsidRPr="00A236DE">
        <w:rPr>
          <w:rFonts w:ascii="Arial" w:hAnsi="Arial" w:cs="Arial"/>
          <w:sz w:val="24"/>
          <w:szCs w:val="24"/>
          <w:lang w:val="mn-MN"/>
        </w:rPr>
        <w:t>элгийн харьцаанд ороогүй</w:t>
      </w:r>
      <w:r w:rsidR="00B977D2">
        <w:rPr>
          <w:rFonts w:ascii="Arial" w:hAnsi="Arial" w:cs="Arial"/>
          <w:sz w:val="24"/>
          <w:szCs w:val="24"/>
          <w:lang w:val="mn-MN"/>
        </w:rPr>
        <w:t xml:space="preserve"> 2-7 хоног болсон байх</w:t>
      </w:r>
    </w:p>
    <w:p w14:paraId="0E51EAC7" w14:textId="77777777" w:rsidR="00E05DC3" w:rsidRPr="00A236DE" w:rsidRDefault="00E05DC3" w:rsidP="00855264">
      <w:pPr>
        <w:pStyle w:val="ListParagraph"/>
        <w:numPr>
          <w:ilvl w:val="0"/>
          <w:numId w:val="16"/>
        </w:numPr>
        <w:spacing w:line="240" w:lineRule="auto"/>
        <w:jc w:val="both"/>
        <w:rPr>
          <w:rFonts w:ascii="Arial" w:hAnsi="Arial" w:cs="Arial"/>
          <w:sz w:val="24"/>
          <w:szCs w:val="24"/>
          <w:lang w:val="mn-MN"/>
        </w:rPr>
      </w:pPr>
      <w:r w:rsidRPr="00A236DE">
        <w:rPr>
          <w:rFonts w:ascii="Arial" w:hAnsi="Arial" w:cs="Arial"/>
          <w:sz w:val="24"/>
          <w:szCs w:val="24"/>
          <w:lang w:val="mn-MN"/>
        </w:rPr>
        <w:t xml:space="preserve">Сүүлийн 3 сар өндөр халуураагүй, саунд суугаагүй </w:t>
      </w:r>
    </w:p>
    <w:p w14:paraId="77A88884" w14:textId="77777777" w:rsidR="00E05DC3" w:rsidRPr="00A236DE" w:rsidRDefault="00E05DC3" w:rsidP="00855264">
      <w:pPr>
        <w:pStyle w:val="ListParagraph"/>
        <w:numPr>
          <w:ilvl w:val="0"/>
          <w:numId w:val="16"/>
        </w:numPr>
        <w:spacing w:line="240" w:lineRule="auto"/>
        <w:jc w:val="both"/>
        <w:rPr>
          <w:rFonts w:ascii="Arial" w:hAnsi="Arial" w:cs="Arial"/>
          <w:sz w:val="24"/>
          <w:szCs w:val="24"/>
          <w:lang w:val="mn-MN"/>
        </w:rPr>
      </w:pPr>
      <w:r w:rsidRPr="00A236DE">
        <w:rPr>
          <w:rFonts w:ascii="Arial" w:hAnsi="Arial" w:cs="Arial"/>
          <w:sz w:val="24"/>
          <w:szCs w:val="24"/>
          <w:lang w:val="mn-MN"/>
        </w:rPr>
        <w:t>Р</w:t>
      </w:r>
      <w:r w:rsidR="009E2524" w:rsidRPr="00A236DE">
        <w:rPr>
          <w:rFonts w:ascii="Arial" w:hAnsi="Arial" w:cs="Arial"/>
          <w:sz w:val="24"/>
          <w:szCs w:val="24"/>
          <w:lang w:val="mn-MN"/>
        </w:rPr>
        <w:t xml:space="preserve">ентген зураг болон </w:t>
      </w:r>
      <w:r w:rsidRPr="00A236DE">
        <w:rPr>
          <w:rFonts w:ascii="Arial" w:hAnsi="Arial" w:cs="Arial"/>
          <w:sz w:val="24"/>
          <w:szCs w:val="24"/>
          <w:lang w:val="mn-MN"/>
        </w:rPr>
        <w:t>цацрагийн нөлөөнд өртөөгүй 3 сар</w:t>
      </w:r>
      <w:r w:rsidR="00D356E3">
        <w:rPr>
          <w:rFonts w:ascii="Arial" w:hAnsi="Arial" w:cs="Arial"/>
          <w:sz w:val="24"/>
          <w:szCs w:val="24"/>
          <w:lang w:val="mn-MN"/>
        </w:rPr>
        <w:t xml:space="preserve"> болсон</w:t>
      </w:r>
    </w:p>
    <w:p w14:paraId="178A20F3" w14:textId="77777777" w:rsidR="00E05DC3" w:rsidRPr="00A236DE" w:rsidRDefault="00E05DC3" w:rsidP="00855264">
      <w:pPr>
        <w:pStyle w:val="ListParagraph"/>
        <w:numPr>
          <w:ilvl w:val="0"/>
          <w:numId w:val="16"/>
        </w:numPr>
        <w:spacing w:line="240" w:lineRule="auto"/>
        <w:jc w:val="both"/>
        <w:rPr>
          <w:rFonts w:ascii="Arial" w:hAnsi="Arial" w:cs="Arial"/>
          <w:sz w:val="24"/>
          <w:szCs w:val="24"/>
          <w:lang w:val="mn-MN"/>
        </w:rPr>
      </w:pPr>
      <w:r w:rsidRPr="00A236DE">
        <w:rPr>
          <w:rFonts w:ascii="Arial" w:hAnsi="Arial" w:cs="Arial"/>
          <w:sz w:val="24"/>
          <w:szCs w:val="24"/>
          <w:lang w:val="mn-MN"/>
        </w:rPr>
        <w:t>Архи хэтрүүлэн хэрэглээгүй 14 хоног</w:t>
      </w:r>
      <w:r w:rsidR="00D356E3">
        <w:rPr>
          <w:rFonts w:ascii="Arial" w:hAnsi="Arial" w:cs="Arial"/>
          <w:sz w:val="24"/>
          <w:szCs w:val="24"/>
          <w:lang w:val="mn-MN"/>
        </w:rPr>
        <w:t xml:space="preserve"> болсон</w:t>
      </w:r>
    </w:p>
    <w:p w14:paraId="291EBA75" w14:textId="77777777" w:rsidR="00E05DC3" w:rsidRPr="00A236DE" w:rsidRDefault="00AB343A" w:rsidP="00855264">
      <w:pPr>
        <w:pStyle w:val="ListParagraph"/>
        <w:numPr>
          <w:ilvl w:val="0"/>
          <w:numId w:val="16"/>
        </w:numPr>
        <w:spacing w:line="240" w:lineRule="auto"/>
        <w:jc w:val="both"/>
        <w:rPr>
          <w:rFonts w:ascii="Arial" w:hAnsi="Arial" w:cs="Arial"/>
          <w:sz w:val="24"/>
          <w:szCs w:val="24"/>
          <w:lang w:val="mn-MN"/>
        </w:rPr>
      </w:pPr>
      <w:r>
        <w:rPr>
          <w:rFonts w:ascii="Arial" w:hAnsi="Arial" w:cs="Arial"/>
          <w:sz w:val="24"/>
          <w:szCs w:val="24"/>
          <w:lang w:val="mn-MN"/>
        </w:rPr>
        <w:t>А</w:t>
      </w:r>
      <w:r w:rsidR="00E05DC3" w:rsidRPr="00A236DE">
        <w:rPr>
          <w:rFonts w:ascii="Arial" w:hAnsi="Arial" w:cs="Arial"/>
          <w:sz w:val="24"/>
          <w:szCs w:val="24"/>
          <w:lang w:val="mn-MN"/>
        </w:rPr>
        <w:t>наболик даавар, даралт бууруулах</w:t>
      </w:r>
      <w:r w:rsidR="00E05DC3" w:rsidRPr="00A236DE">
        <w:rPr>
          <w:rFonts w:ascii="Arial" w:hAnsi="Arial" w:cs="Arial"/>
          <w:sz w:val="24"/>
          <w:szCs w:val="24"/>
        </w:rPr>
        <w:t>,</w:t>
      </w:r>
      <w:r w:rsidR="00E05DC3" w:rsidRPr="00A236DE">
        <w:rPr>
          <w:rFonts w:ascii="Arial" w:hAnsi="Arial" w:cs="Arial"/>
          <w:sz w:val="24"/>
          <w:szCs w:val="24"/>
          <w:lang w:val="mn-MN"/>
        </w:rPr>
        <w:t xml:space="preserve"> сэтгэц нөлөөт эм </w:t>
      </w:r>
      <w:r w:rsidR="00D356E3">
        <w:rPr>
          <w:rFonts w:ascii="Arial" w:hAnsi="Arial" w:cs="Arial"/>
          <w:sz w:val="24"/>
          <w:szCs w:val="24"/>
          <w:lang w:val="mn-MN"/>
        </w:rPr>
        <w:t>хэрэглээгүй</w:t>
      </w:r>
    </w:p>
    <w:p w14:paraId="1AE3EC7A" w14:textId="77777777" w:rsidR="00E05DC3" w:rsidRDefault="007B7D94" w:rsidP="00855264">
      <w:pPr>
        <w:spacing w:line="240" w:lineRule="auto"/>
        <w:jc w:val="both"/>
        <w:rPr>
          <w:rFonts w:ascii="Arial" w:hAnsi="Arial" w:cs="Arial"/>
          <w:sz w:val="24"/>
          <w:szCs w:val="24"/>
          <w:lang w:val="mn-MN"/>
        </w:rPr>
      </w:pPr>
      <w:r>
        <w:rPr>
          <w:rFonts w:ascii="Arial" w:hAnsi="Arial" w:cs="Arial"/>
          <w:sz w:val="24"/>
          <w:szCs w:val="24"/>
          <w:lang w:val="mn-MN"/>
        </w:rPr>
        <w:t>Х</w:t>
      </w:r>
      <w:r w:rsidR="00D356E3">
        <w:rPr>
          <w:rFonts w:ascii="Arial" w:hAnsi="Arial" w:cs="Arial"/>
          <w:sz w:val="24"/>
          <w:szCs w:val="24"/>
          <w:lang w:val="mn-MN"/>
        </w:rPr>
        <w:t>асах шалгуур</w:t>
      </w:r>
      <w:r w:rsidR="00E05DC3">
        <w:rPr>
          <w:rFonts w:ascii="Arial" w:hAnsi="Arial" w:cs="Arial"/>
          <w:sz w:val="24"/>
          <w:szCs w:val="24"/>
          <w:lang w:val="mn-MN"/>
        </w:rPr>
        <w:t xml:space="preserve"> </w:t>
      </w:r>
    </w:p>
    <w:p w14:paraId="34F3D339" w14:textId="77777777" w:rsidR="00E05DC3" w:rsidRPr="00131853" w:rsidRDefault="005F4D5A" w:rsidP="00855264">
      <w:pPr>
        <w:pStyle w:val="ListParagraph"/>
        <w:numPr>
          <w:ilvl w:val="0"/>
          <w:numId w:val="17"/>
        </w:numPr>
        <w:spacing w:line="240" w:lineRule="auto"/>
        <w:jc w:val="both"/>
        <w:rPr>
          <w:rFonts w:ascii="Arial" w:hAnsi="Arial" w:cs="Arial"/>
          <w:sz w:val="24"/>
          <w:szCs w:val="24"/>
          <w:lang w:val="mn-MN"/>
        </w:rPr>
      </w:pPr>
      <w:r w:rsidRPr="00131853">
        <w:rPr>
          <w:rFonts w:ascii="Arial" w:hAnsi="Arial" w:cs="Arial"/>
          <w:sz w:val="24"/>
          <w:szCs w:val="24"/>
          <w:lang w:val="mn-MN"/>
        </w:rPr>
        <w:t>Бэлгийн харьцаанд ороод</w:t>
      </w:r>
      <w:r w:rsidR="00B977D2" w:rsidRPr="00131853">
        <w:rPr>
          <w:rFonts w:ascii="Arial" w:hAnsi="Arial" w:cs="Arial"/>
          <w:sz w:val="24"/>
          <w:szCs w:val="24"/>
          <w:lang w:val="mn-MN"/>
        </w:rPr>
        <w:t xml:space="preserve"> 2-оос дээш эсвэл 7-оос дээш</w:t>
      </w:r>
      <w:r w:rsidR="00D356E3" w:rsidRPr="00131853">
        <w:rPr>
          <w:rFonts w:ascii="Arial" w:hAnsi="Arial" w:cs="Arial"/>
          <w:sz w:val="24"/>
          <w:szCs w:val="24"/>
          <w:lang w:val="mn-MN"/>
        </w:rPr>
        <w:t xml:space="preserve"> хоног болсон </w:t>
      </w:r>
    </w:p>
    <w:p w14:paraId="08FAEF74" w14:textId="77777777" w:rsidR="00882D80" w:rsidRPr="00131853" w:rsidRDefault="00E05DC3" w:rsidP="00855264">
      <w:pPr>
        <w:pStyle w:val="ListParagraph"/>
        <w:numPr>
          <w:ilvl w:val="0"/>
          <w:numId w:val="17"/>
        </w:numPr>
        <w:spacing w:line="240" w:lineRule="auto"/>
        <w:jc w:val="both"/>
        <w:rPr>
          <w:rFonts w:ascii="Arial" w:hAnsi="Arial" w:cs="Arial"/>
          <w:sz w:val="24"/>
          <w:szCs w:val="24"/>
          <w:lang w:val="mn-MN"/>
        </w:rPr>
      </w:pPr>
      <w:r w:rsidRPr="00131853">
        <w:rPr>
          <w:rFonts w:ascii="Arial" w:hAnsi="Arial" w:cs="Arial"/>
          <w:sz w:val="24"/>
          <w:szCs w:val="24"/>
          <w:lang w:val="mn-MN"/>
        </w:rPr>
        <w:lastRenderedPageBreak/>
        <w:t xml:space="preserve">Сүүлийн 3 сар өндөр халуурсан, саунд суусан </w:t>
      </w:r>
    </w:p>
    <w:p w14:paraId="1DC0DC08" w14:textId="77777777" w:rsidR="00E05DC3" w:rsidRPr="00131853" w:rsidRDefault="00B977D2" w:rsidP="00855264">
      <w:pPr>
        <w:pStyle w:val="ListParagraph"/>
        <w:numPr>
          <w:ilvl w:val="0"/>
          <w:numId w:val="17"/>
        </w:numPr>
        <w:spacing w:line="240" w:lineRule="auto"/>
        <w:jc w:val="both"/>
        <w:rPr>
          <w:rFonts w:ascii="Arial" w:hAnsi="Arial" w:cs="Arial"/>
          <w:sz w:val="24"/>
          <w:szCs w:val="24"/>
          <w:lang w:val="mn-MN"/>
        </w:rPr>
      </w:pPr>
      <w:r w:rsidRPr="00131853">
        <w:rPr>
          <w:rFonts w:ascii="Arial" w:hAnsi="Arial" w:cs="Arial"/>
          <w:sz w:val="24"/>
          <w:szCs w:val="24"/>
          <w:lang w:val="mn-MN"/>
        </w:rPr>
        <w:t xml:space="preserve">Рентген, </w:t>
      </w:r>
      <w:r w:rsidR="007B7D94" w:rsidRPr="00131853">
        <w:rPr>
          <w:rFonts w:ascii="Arial" w:hAnsi="Arial" w:cs="Arial"/>
          <w:sz w:val="24"/>
          <w:szCs w:val="24"/>
          <w:lang w:val="mn-MN"/>
        </w:rPr>
        <w:t>цацрагий</w:t>
      </w:r>
      <w:r w:rsidR="00E05DC3" w:rsidRPr="00131853">
        <w:rPr>
          <w:rFonts w:ascii="Arial" w:hAnsi="Arial" w:cs="Arial"/>
          <w:sz w:val="24"/>
          <w:szCs w:val="24"/>
          <w:lang w:val="mn-MN"/>
        </w:rPr>
        <w:t>н нөлөөнд өртсөн</w:t>
      </w:r>
      <w:r w:rsidR="00D356E3" w:rsidRPr="00131853">
        <w:rPr>
          <w:rFonts w:ascii="Arial" w:hAnsi="Arial" w:cs="Arial"/>
          <w:sz w:val="24"/>
          <w:szCs w:val="24"/>
          <w:lang w:val="mn-MN"/>
        </w:rPr>
        <w:t xml:space="preserve"> </w:t>
      </w:r>
    </w:p>
    <w:p w14:paraId="0AC5DCCD" w14:textId="77777777" w:rsidR="00E05DC3" w:rsidRPr="00131853" w:rsidRDefault="00E05DC3" w:rsidP="00855264">
      <w:pPr>
        <w:pStyle w:val="ListParagraph"/>
        <w:numPr>
          <w:ilvl w:val="0"/>
          <w:numId w:val="17"/>
        </w:numPr>
        <w:spacing w:line="240" w:lineRule="auto"/>
        <w:jc w:val="both"/>
        <w:rPr>
          <w:rFonts w:ascii="Arial" w:hAnsi="Arial" w:cs="Arial"/>
          <w:sz w:val="24"/>
          <w:szCs w:val="24"/>
          <w:lang w:val="mn-MN"/>
        </w:rPr>
      </w:pPr>
      <w:r w:rsidRPr="00131853">
        <w:rPr>
          <w:rFonts w:ascii="Arial" w:hAnsi="Arial" w:cs="Arial"/>
          <w:sz w:val="24"/>
          <w:szCs w:val="24"/>
          <w:lang w:val="mn-MN"/>
        </w:rPr>
        <w:t>Архи хэтрүүлэн хэрэгл</w:t>
      </w:r>
      <w:r w:rsidR="005F4D5A" w:rsidRPr="00131853">
        <w:rPr>
          <w:rFonts w:ascii="Arial" w:hAnsi="Arial" w:cs="Arial"/>
          <w:sz w:val="24"/>
          <w:szCs w:val="24"/>
          <w:lang w:val="mn-MN"/>
        </w:rPr>
        <w:t>эсэн</w:t>
      </w:r>
    </w:p>
    <w:p w14:paraId="63B4594C" w14:textId="77777777" w:rsidR="00E05DC3" w:rsidRPr="00131853" w:rsidRDefault="00AB343A" w:rsidP="00855264">
      <w:pPr>
        <w:pStyle w:val="ListParagraph"/>
        <w:numPr>
          <w:ilvl w:val="0"/>
          <w:numId w:val="17"/>
        </w:numPr>
        <w:spacing w:line="240" w:lineRule="auto"/>
        <w:jc w:val="both"/>
        <w:rPr>
          <w:rFonts w:ascii="Arial" w:hAnsi="Arial" w:cs="Arial"/>
          <w:sz w:val="24"/>
          <w:szCs w:val="24"/>
          <w:lang w:val="mn-MN"/>
        </w:rPr>
      </w:pPr>
      <w:r w:rsidRPr="00131853">
        <w:rPr>
          <w:rFonts w:ascii="Arial" w:hAnsi="Arial" w:cs="Arial"/>
          <w:sz w:val="24"/>
          <w:szCs w:val="24"/>
          <w:lang w:val="mn-MN"/>
        </w:rPr>
        <w:t>Анаболик даавар,</w:t>
      </w:r>
      <w:r w:rsidR="00E05DC3" w:rsidRPr="00131853">
        <w:rPr>
          <w:rFonts w:ascii="Arial" w:hAnsi="Arial" w:cs="Arial"/>
          <w:sz w:val="24"/>
          <w:szCs w:val="24"/>
          <w:lang w:val="mn-MN"/>
        </w:rPr>
        <w:t xml:space="preserve"> даралт бууруулах</w:t>
      </w:r>
      <w:r w:rsidR="00E05DC3" w:rsidRPr="00131853">
        <w:rPr>
          <w:rFonts w:ascii="Arial" w:hAnsi="Arial" w:cs="Arial"/>
          <w:sz w:val="24"/>
          <w:szCs w:val="24"/>
        </w:rPr>
        <w:t>,</w:t>
      </w:r>
      <w:r w:rsidR="00E05DC3" w:rsidRPr="00131853">
        <w:rPr>
          <w:rFonts w:ascii="Arial" w:hAnsi="Arial" w:cs="Arial"/>
          <w:sz w:val="24"/>
          <w:szCs w:val="24"/>
          <w:lang w:val="mn-MN"/>
        </w:rPr>
        <w:t xml:space="preserve"> сэтгэц нөлөөт эм </w:t>
      </w:r>
      <w:r w:rsidR="00D356E3" w:rsidRPr="00131853">
        <w:rPr>
          <w:rFonts w:ascii="Arial" w:hAnsi="Arial" w:cs="Arial"/>
          <w:sz w:val="24"/>
          <w:szCs w:val="24"/>
          <w:lang w:val="mn-MN"/>
        </w:rPr>
        <w:t>хэрэглэсэн</w:t>
      </w:r>
    </w:p>
    <w:p w14:paraId="18D294A0" w14:textId="77777777" w:rsidR="00706715" w:rsidRDefault="007358E3" w:rsidP="00855264">
      <w:pPr>
        <w:spacing w:line="240" w:lineRule="auto"/>
        <w:jc w:val="both"/>
        <w:rPr>
          <w:rFonts w:ascii="Arial" w:hAnsi="Arial" w:cs="Arial"/>
          <w:sz w:val="24"/>
          <w:szCs w:val="24"/>
        </w:rPr>
      </w:pPr>
      <w:r>
        <w:rPr>
          <w:rFonts w:ascii="Arial" w:hAnsi="Arial" w:cs="Arial"/>
          <w:sz w:val="24"/>
          <w:szCs w:val="24"/>
          <w:lang w:val="mn-MN"/>
        </w:rPr>
        <w:t>Суда</w:t>
      </w:r>
      <w:r w:rsidR="005F4D5A">
        <w:rPr>
          <w:rFonts w:ascii="Arial" w:hAnsi="Arial" w:cs="Arial"/>
          <w:sz w:val="24"/>
          <w:szCs w:val="24"/>
          <w:lang w:val="mn-MN"/>
        </w:rPr>
        <w:t>лгааны мэдээ материалыг асуумжийн хуудас ба протоколын</w:t>
      </w:r>
      <w:r>
        <w:rPr>
          <w:rFonts w:ascii="Arial" w:hAnsi="Arial" w:cs="Arial"/>
          <w:sz w:val="24"/>
          <w:szCs w:val="24"/>
          <w:lang w:val="mn-MN"/>
        </w:rPr>
        <w:t xml:space="preserve"> дагуу хоёрдогч дата сангуудаас цуглуулсан. </w:t>
      </w:r>
      <w:r w:rsidR="009E2524">
        <w:rPr>
          <w:rFonts w:ascii="Arial" w:hAnsi="Arial" w:cs="Arial"/>
          <w:sz w:val="24"/>
          <w:szCs w:val="24"/>
          <w:lang w:val="mn-MN"/>
        </w:rPr>
        <w:t>Асуумжийн</w:t>
      </w:r>
      <w:r w:rsidR="003560A6">
        <w:rPr>
          <w:rFonts w:ascii="Arial" w:hAnsi="Arial" w:cs="Arial"/>
          <w:sz w:val="24"/>
          <w:szCs w:val="24"/>
          <w:lang w:val="mn-MN"/>
        </w:rPr>
        <w:t xml:space="preserve"> хуудсыг </w:t>
      </w:r>
      <w:r w:rsidR="00E56960">
        <w:rPr>
          <w:rFonts w:ascii="Arial" w:hAnsi="Arial" w:cs="Arial"/>
          <w:sz w:val="24"/>
          <w:szCs w:val="24"/>
          <w:lang w:val="mn-MN"/>
        </w:rPr>
        <w:t>о</w:t>
      </w:r>
      <w:r w:rsidR="00363427">
        <w:rPr>
          <w:rFonts w:ascii="Arial" w:hAnsi="Arial" w:cs="Arial"/>
          <w:sz w:val="24"/>
          <w:szCs w:val="24"/>
          <w:lang w:val="mn-MN"/>
        </w:rPr>
        <w:t xml:space="preserve">лон улсын судалгааны </w:t>
      </w:r>
      <w:r w:rsidR="00706715">
        <w:rPr>
          <w:rFonts w:ascii="Arial" w:hAnsi="Arial" w:cs="Arial"/>
          <w:sz w:val="24"/>
          <w:szCs w:val="24"/>
          <w:lang w:val="mn-MN"/>
        </w:rPr>
        <w:t>хэвлэлийн тойм</w:t>
      </w:r>
      <w:r>
        <w:rPr>
          <w:rFonts w:ascii="Arial" w:hAnsi="Arial" w:cs="Arial"/>
          <w:sz w:val="24"/>
          <w:szCs w:val="24"/>
          <w:lang w:val="mn-MN"/>
        </w:rPr>
        <w:t>д</w:t>
      </w:r>
      <w:r w:rsidR="00706715">
        <w:rPr>
          <w:rFonts w:ascii="Arial" w:hAnsi="Arial" w:cs="Arial"/>
          <w:sz w:val="24"/>
          <w:szCs w:val="24"/>
          <w:lang w:val="mn-MN"/>
        </w:rPr>
        <w:t xml:space="preserve"> үндэслэн боловсруулав</w:t>
      </w:r>
      <w:r>
        <w:rPr>
          <w:rFonts w:ascii="Arial" w:hAnsi="Arial" w:cs="Arial"/>
          <w:sz w:val="24"/>
          <w:szCs w:val="24"/>
        </w:rPr>
        <w:t xml:space="preserve">. </w:t>
      </w:r>
      <w:r w:rsidR="009E2524">
        <w:rPr>
          <w:rFonts w:ascii="Arial" w:hAnsi="Arial" w:cs="Arial"/>
          <w:sz w:val="24"/>
          <w:szCs w:val="24"/>
          <w:lang w:val="mn-MN"/>
        </w:rPr>
        <w:t>Асуумжий</w:t>
      </w:r>
      <w:r>
        <w:rPr>
          <w:rFonts w:ascii="Arial" w:hAnsi="Arial" w:cs="Arial"/>
          <w:sz w:val="24"/>
          <w:szCs w:val="24"/>
          <w:lang w:val="mn-MN"/>
        </w:rPr>
        <w:t xml:space="preserve">н </w:t>
      </w:r>
      <w:r w:rsidR="0088018A">
        <w:rPr>
          <w:rFonts w:ascii="Arial" w:hAnsi="Arial" w:cs="Arial"/>
          <w:sz w:val="24"/>
          <w:szCs w:val="24"/>
          <w:lang w:val="mn-MN"/>
        </w:rPr>
        <w:t>хуудас</w:t>
      </w:r>
      <w:r w:rsidR="007937F9">
        <w:rPr>
          <w:rFonts w:ascii="Arial" w:hAnsi="Arial" w:cs="Arial"/>
          <w:sz w:val="24"/>
          <w:szCs w:val="24"/>
          <w:lang w:val="mn-MN"/>
        </w:rPr>
        <w:t xml:space="preserve"> нь</w:t>
      </w:r>
      <w:r w:rsidR="00644743">
        <w:rPr>
          <w:rFonts w:ascii="Arial" w:hAnsi="Arial" w:cs="Arial"/>
          <w:sz w:val="24"/>
          <w:szCs w:val="24"/>
          <w:lang w:val="mn-MN"/>
        </w:rPr>
        <w:t xml:space="preserve"> оролцогчд</w:t>
      </w:r>
      <w:r>
        <w:rPr>
          <w:rFonts w:ascii="Arial" w:hAnsi="Arial" w:cs="Arial"/>
          <w:sz w:val="24"/>
          <w:szCs w:val="24"/>
          <w:lang w:val="mn-MN"/>
        </w:rPr>
        <w:t>ы</w:t>
      </w:r>
      <w:r w:rsidR="0088018A">
        <w:rPr>
          <w:rFonts w:ascii="Arial" w:hAnsi="Arial" w:cs="Arial"/>
          <w:sz w:val="24"/>
          <w:szCs w:val="24"/>
          <w:lang w:val="mn-MN"/>
        </w:rPr>
        <w:t xml:space="preserve">н хүн ам зүйн ерөнхий мэдээлэл, </w:t>
      </w:r>
      <w:r w:rsidR="007937F9">
        <w:rPr>
          <w:rFonts w:ascii="Arial" w:hAnsi="Arial" w:cs="Arial"/>
          <w:sz w:val="24"/>
          <w:szCs w:val="24"/>
          <w:lang w:val="mn-MN"/>
        </w:rPr>
        <w:t>үрийн шингэний чанарт</w:t>
      </w:r>
      <w:r w:rsidR="009E2524">
        <w:rPr>
          <w:rFonts w:ascii="Arial" w:hAnsi="Arial" w:cs="Arial"/>
          <w:sz w:val="24"/>
          <w:szCs w:val="24"/>
          <w:lang w:val="mn-MN"/>
        </w:rPr>
        <w:t xml:space="preserve"> нөлөөлөх </w:t>
      </w:r>
      <w:r w:rsidR="00644743">
        <w:rPr>
          <w:rFonts w:ascii="Arial" w:hAnsi="Arial" w:cs="Arial"/>
          <w:sz w:val="24"/>
          <w:szCs w:val="24"/>
          <w:lang w:val="mn-MN"/>
        </w:rPr>
        <w:t>хүчин зүйл</w:t>
      </w:r>
      <w:r w:rsidR="00644743">
        <w:rPr>
          <w:rFonts w:ascii="Arial" w:hAnsi="Arial" w:cs="Arial"/>
          <w:sz w:val="24"/>
          <w:szCs w:val="24"/>
        </w:rPr>
        <w:t>,</w:t>
      </w:r>
      <w:r w:rsidR="00644743">
        <w:rPr>
          <w:rFonts w:ascii="Arial" w:hAnsi="Arial" w:cs="Arial"/>
          <w:sz w:val="24"/>
          <w:szCs w:val="24"/>
          <w:lang w:val="mn-MN"/>
        </w:rPr>
        <w:t xml:space="preserve"> үрийн шингэний</w:t>
      </w:r>
      <w:r w:rsidR="0088018A">
        <w:rPr>
          <w:rFonts w:ascii="Arial" w:hAnsi="Arial" w:cs="Arial"/>
          <w:sz w:val="24"/>
          <w:szCs w:val="24"/>
          <w:lang w:val="mn-MN"/>
        </w:rPr>
        <w:t xml:space="preserve"> чанарыг үнэлэх </w:t>
      </w:r>
      <w:r w:rsidR="00BD171F">
        <w:rPr>
          <w:rFonts w:ascii="Arial" w:hAnsi="Arial" w:cs="Arial"/>
          <w:sz w:val="24"/>
          <w:szCs w:val="24"/>
          <w:lang w:val="mn-MN"/>
        </w:rPr>
        <w:t>3 бүлэ</w:t>
      </w:r>
      <w:r w:rsidR="00B95CD2">
        <w:rPr>
          <w:rFonts w:ascii="Arial" w:hAnsi="Arial" w:cs="Arial"/>
          <w:sz w:val="24"/>
          <w:szCs w:val="24"/>
          <w:lang w:val="mn-MN"/>
        </w:rPr>
        <w:t xml:space="preserve">г </w:t>
      </w:r>
      <w:r w:rsidR="0088018A">
        <w:rPr>
          <w:rFonts w:ascii="Arial" w:hAnsi="Arial" w:cs="Arial"/>
          <w:sz w:val="24"/>
          <w:szCs w:val="24"/>
          <w:lang w:val="mn-MN"/>
        </w:rPr>
        <w:t>38 асуулттай</w:t>
      </w:r>
      <w:r w:rsidR="00644743" w:rsidRPr="00BD171F">
        <w:rPr>
          <w:rFonts w:ascii="Arial" w:hAnsi="Arial" w:cs="Arial"/>
          <w:sz w:val="24"/>
          <w:szCs w:val="24"/>
          <w:lang w:val="mn-MN"/>
        </w:rPr>
        <w:t>.</w:t>
      </w:r>
      <w:r w:rsidR="00706715">
        <w:rPr>
          <w:rFonts w:ascii="Arial" w:hAnsi="Arial" w:cs="Arial"/>
          <w:sz w:val="24"/>
          <w:szCs w:val="24"/>
          <w:lang w:val="mn-MN"/>
        </w:rPr>
        <w:t xml:space="preserve"> Үүнд</w:t>
      </w:r>
      <w:r w:rsidR="00706715">
        <w:rPr>
          <w:rFonts w:ascii="Arial" w:hAnsi="Arial" w:cs="Arial"/>
          <w:sz w:val="24"/>
          <w:szCs w:val="24"/>
        </w:rPr>
        <w:t xml:space="preserve">: </w:t>
      </w:r>
    </w:p>
    <w:p w14:paraId="619C73B2" w14:textId="77777777" w:rsidR="00A23C9E" w:rsidRPr="007937F9" w:rsidRDefault="0088018A" w:rsidP="00855264">
      <w:pPr>
        <w:pStyle w:val="ListParagraph"/>
        <w:numPr>
          <w:ilvl w:val="0"/>
          <w:numId w:val="8"/>
        </w:numPr>
        <w:spacing w:line="240" w:lineRule="auto"/>
        <w:jc w:val="both"/>
        <w:rPr>
          <w:rFonts w:ascii="Arial" w:hAnsi="Arial" w:cs="Arial"/>
          <w:sz w:val="24"/>
          <w:szCs w:val="24"/>
          <w:lang w:val="mn-MN"/>
        </w:rPr>
      </w:pPr>
      <w:r w:rsidRPr="007937F9">
        <w:rPr>
          <w:rFonts w:ascii="Arial" w:hAnsi="Arial" w:cs="Arial"/>
          <w:sz w:val="24"/>
          <w:szCs w:val="24"/>
          <w:lang w:val="mn-MN"/>
        </w:rPr>
        <w:t>1-р бүлэг, оролцогчдын е</w:t>
      </w:r>
      <w:r w:rsidR="00A23C9E" w:rsidRPr="007937F9">
        <w:rPr>
          <w:rFonts w:ascii="Arial" w:hAnsi="Arial" w:cs="Arial"/>
          <w:sz w:val="24"/>
          <w:szCs w:val="24"/>
          <w:lang w:val="mn-MN"/>
        </w:rPr>
        <w:t>рөнхий мэдээлэлд</w:t>
      </w:r>
      <w:r w:rsidR="00A23C9E" w:rsidRPr="007937F9">
        <w:rPr>
          <w:rFonts w:ascii="Arial" w:hAnsi="Arial" w:cs="Arial"/>
          <w:sz w:val="24"/>
          <w:szCs w:val="24"/>
        </w:rPr>
        <w:t>:</w:t>
      </w:r>
      <w:r w:rsidR="00A23C9E" w:rsidRPr="007937F9">
        <w:rPr>
          <w:rFonts w:ascii="Arial" w:hAnsi="Arial" w:cs="Arial"/>
          <w:sz w:val="24"/>
          <w:szCs w:val="24"/>
          <w:lang w:val="mn-MN"/>
        </w:rPr>
        <w:t xml:space="preserve"> </w:t>
      </w:r>
      <w:r w:rsidRPr="007937F9">
        <w:rPr>
          <w:rFonts w:ascii="Arial" w:hAnsi="Arial" w:cs="Arial"/>
          <w:sz w:val="24"/>
          <w:szCs w:val="24"/>
          <w:lang w:val="mn-MN"/>
        </w:rPr>
        <w:t>Н</w:t>
      </w:r>
      <w:r w:rsidR="00697D69" w:rsidRPr="007937F9">
        <w:rPr>
          <w:rFonts w:ascii="Arial" w:hAnsi="Arial" w:cs="Arial"/>
          <w:sz w:val="24"/>
          <w:szCs w:val="24"/>
          <w:lang w:val="mn-MN"/>
        </w:rPr>
        <w:t>ас</w:t>
      </w:r>
      <w:r w:rsidR="00697D69" w:rsidRPr="007937F9">
        <w:rPr>
          <w:rFonts w:ascii="Arial" w:hAnsi="Arial" w:cs="Arial"/>
          <w:sz w:val="24"/>
          <w:szCs w:val="24"/>
        </w:rPr>
        <w:t>,</w:t>
      </w:r>
      <w:r w:rsidR="00697D69" w:rsidRPr="007937F9">
        <w:rPr>
          <w:rFonts w:ascii="Arial" w:hAnsi="Arial" w:cs="Arial"/>
          <w:sz w:val="24"/>
          <w:szCs w:val="24"/>
          <w:lang w:val="mn-MN"/>
        </w:rPr>
        <w:t xml:space="preserve"> хүйс</w:t>
      </w:r>
      <w:r w:rsidR="00697D69" w:rsidRPr="007937F9">
        <w:rPr>
          <w:rFonts w:ascii="Arial" w:hAnsi="Arial" w:cs="Arial"/>
          <w:sz w:val="24"/>
          <w:szCs w:val="24"/>
        </w:rPr>
        <w:t>,</w:t>
      </w:r>
      <w:r w:rsidRPr="007937F9">
        <w:rPr>
          <w:rFonts w:ascii="Arial" w:hAnsi="Arial" w:cs="Arial"/>
          <w:sz w:val="24"/>
          <w:szCs w:val="24"/>
          <w:lang w:val="mn-MN"/>
        </w:rPr>
        <w:t xml:space="preserve"> гэр бүлийн байдал</w:t>
      </w:r>
    </w:p>
    <w:p w14:paraId="4A0F6EFF" w14:textId="77777777" w:rsidR="00697D69" w:rsidRPr="007937F9" w:rsidRDefault="0088018A" w:rsidP="00855264">
      <w:pPr>
        <w:pStyle w:val="ListParagraph"/>
        <w:numPr>
          <w:ilvl w:val="0"/>
          <w:numId w:val="8"/>
        </w:numPr>
        <w:spacing w:line="240" w:lineRule="auto"/>
        <w:jc w:val="both"/>
        <w:rPr>
          <w:rFonts w:ascii="Arial" w:hAnsi="Arial" w:cs="Arial"/>
          <w:sz w:val="24"/>
          <w:szCs w:val="24"/>
          <w:lang w:val="mn-MN"/>
        </w:rPr>
      </w:pPr>
      <w:r w:rsidRPr="007937F9">
        <w:rPr>
          <w:rFonts w:ascii="Arial" w:hAnsi="Arial" w:cs="Arial"/>
          <w:sz w:val="24"/>
          <w:szCs w:val="24"/>
          <w:lang w:val="mn-MN"/>
        </w:rPr>
        <w:t>2-р бүлэг, үрийн шингэний чанарт н</w:t>
      </w:r>
      <w:r w:rsidR="00697D69" w:rsidRPr="007937F9">
        <w:rPr>
          <w:rFonts w:ascii="Arial" w:hAnsi="Arial" w:cs="Arial"/>
          <w:sz w:val="24"/>
          <w:szCs w:val="24"/>
          <w:lang w:val="mn-MN"/>
        </w:rPr>
        <w:t>өлөөлөх</w:t>
      </w:r>
      <w:r w:rsidRPr="007937F9">
        <w:rPr>
          <w:rFonts w:ascii="Arial" w:hAnsi="Arial" w:cs="Arial"/>
          <w:sz w:val="24"/>
          <w:szCs w:val="24"/>
          <w:lang w:val="mn-MN"/>
        </w:rPr>
        <w:t xml:space="preserve"> хүчин зүйлс</w:t>
      </w:r>
      <w:r w:rsidR="00A23C9E" w:rsidRPr="007937F9">
        <w:rPr>
          <w:rFonts w:ascii="Arial" w:hAnsi="Arial" w:cs="Arial"/>
          <w:sz w:val="24"/>
          <w:szCs w:val="24"/>
        </w:rPr>
        <w:t>:</w:t>
      </w:r>
      <w:r w:rsidRPr="007937F9">
        <w:rPr>
          <w:rFonts w:ascii="Arial" w:hAnsi="Arial" w:cs="Arial"/>
          <w:sz w:val="24"/>
          <w:szCs w:val="24"/>
          <w:lang w:val="mn-MN"/>
        </w:rPr>
        <w:t xml:space="preserve"> А</w:t>
      </w:r>
      <w:r w:rsidR="00697D69" w:rsidRPr="007937F9">
        <w:rPr>
          <w:rFonts w:ascii="Arial" w:hAnsi="Arial" w:cs="Arial"/>
          <w:sz w:val="24"/>
          <w:szCs w:val="24"/>
          <w:lang w:val="mn-MN"/>
        </w:rPr>
        <w:t xml:space="preserve">рхи, тамхи, </w:t>
      </w:r>
      <w:r w:rsidR="00B0660E" w:rsidRPr="007937F9">
        <w:rPr>
          <w:rFonts w:ascii="Arial" w:hAnsi="Arial" w:cs="Arial"/>
          <w:sz w:val="24"/>
          <w:szCs w:val="24"/>
          <w:lang w:val="mn-MN"/>
        </w:rPr>
        <w:t>төмсөгний гэмтэл</w:t>
      </w:r>
      <w:r w:rsidR="00706715" w:rsidRPr="007937F9">
        <w:rPr>
          <w:rFonts w:ascii="Arial" w:hAnsi="Arial" w:cs="Arial"/>
          <w:sz w:val="24"/>
          <w:szCs w:val="24"/>
        </w:rPr>
        <w:t>,</w:t>
      </w:r>
      <w:r w:rsidR="00697D69" w:rsidRPr="007937F9">
        <w:rPr>
          <w:rFonts w:ascii="Arial" w:hAnsi="Arial" w:cs="Arial"/>
          <w:sz w:val="24"/>
          <w:szCs w:val="24"/>
          <w:lang w:val="mn-MN"/>
        </w:rPr>
        <w:t xml:space="preserve"> гахайн хавдар, бэлгийн замын халдвар</w:t>
      </w:r>
      <w:r w:rsidR="00500961" w:rsidRPr="007937F9">
        <w:rPr>
          <w:rFonts w:ascii="Arial" w:hAnsi="Arial" w:cs="Arial"/>
          <w:sz w:val="24"/>
          <w:szCs w:val="24"/>
          <w:lang w:val="mn-MN"/>
        </w:rPr>
        <w:t>т өвчин</w:t>
      </w:r>
    </w:p>
    <w:p w14:paraId="4D2205BA" w14:textId="77777777" w:rsidR="007937F9" w:rsidRPr="007937F9" w:rsidRDefault="00697D69" w:rsidP="00855264">
      <w:pPr>
        <w:pStyle w:val="ListParagraph"/>
        <w:numPr>
          <w:ilvl w:val="0"/>
          <w:numId w:val="8"/>
        </w:numPr>
        <w:spacing w:line="240" w:lineRule="auto"/>
        <w:jc w:val="both"/>
        <w:rPr>
          <w:rFonts w:ascii="Arial" w:hAnsi="Arial" w:cs="Arial"/>
          <w:sz w:val="24"/>
          <w:szCs w:val="24"/>
        </w:rPr>
      </w:pPr>
      <w:r w:rsidRPr="007937F9">
        <w:rPr>
          <w:rFonts w:ascii="Arial" w:hAnsi="Arial" w:cs="Arial"/>
          <w:sz w:val="24"/>
          <w:szCs w:val="24"/>
          <w:lang w:val="mn-MN"/>
        </w:rPr>
        <w:t>3</w:t>
      </w:r>
      <w:r w:rsidR="0088018A" w:rsidRPr="007937F9">
        <w:rPr>
          <w:rFonts w:ascii="Arial" w:hAnsi="Arial" w:cs="Arial"/>
          <w:sz w:val="24"/>
          <w:szCs w:val="24"/>
          <w:lang w:val="mn-MN"/>
        </w:rPr>
        <w:t xml:space="preserve">-р бүлэг, үрийн шингэний чанарын үзүүлэлт: Спермийн </w:t>
      </w:r>
      <w:r w:rsidR="00B95CD2" w:rsidRPr="007937F9">
        <w:rPr>
          <w:rFonts w:ascii="Arial" w:hAnsi="Arial" w:cs="Arial"/>
          <w:sz w:val="24"/>
          <w:szCs w:val="24"/>
          <w:lang w:val="mn-MN"/>
        </w:rPr>
        <w:t>тоо,</w:t>
      </w:r>
      <w:r w:rsidR="0088018A" w:rsidRPr="007937F9">
        <w:rPr>
          <w:rFonts w:ascii="Arial" w:hAnsi="Arial" w:cs="Arial"/>
          <w:sz w:val="24"/>
          <w:szCs w:val="24"/>
          <w:lang w:val="mn-MN"/>
        </w:rPr>
        <w:t xml:space="preserve"> хөдөлгөөн</w:t>
      </w:r>
      <w:r w:rsidR="007937F9">
        <w:rPr>
          <w:rFonts w:ascii="Arial" w:hAnsi="Arial" w:cs="Arial"/>
          <w:sz w:val="24"/>
          <w:szCs w:val="24"/>
          <w:lang w:val="mn-MN"/>
        </w:rPr>
        <w:t>, концентрацийг хэмжинэ.</w:t>
      </w:r>
    </w:p>
    <w:p w14:paraId="6C9991C1" w14:textId="77B899C7" w:rsidR="0085383C" w:rsidRDefault="00195B5A" w:rsidP="00855264">
      <w:pPr>
        <w:spacing w:after="0" w:line="240" w:lineRule="auto"/>
        <w:jc w:val="both"/>
        <w:rPr>
          <w:rFonts w:ascii="Arial" w:hAnsi="Arial" w:cs="Arial"/>
          <w:sz w:val="24"/>
          <w:szCs w:val="24"/>
          <w:lang w:val="mn-MN"/>
        </w:rPr>
      </w:pPr>
      <w:r w:rsidRPr="00131853">
        <w:rPr>
          <w:rFonts w:ascii="Arial" w:hAnsi="Arial" w:cs="Arial"/>
          <w:bCs/>
          <w:i/>
          <w:iCs/>
          <w:sz w:val="24"/>
          <w:szCs w:val="24"/>
          <w:lang w:val="mn-MN"/>
        </w:rPr>
        <w:t>Үрийн</w:t>
      </w:r>
      <w:r w:rsidR="00BD3559" w:rsidRPr="00131853">
        <w:rPr>
          <w:rFonts w:ascii="Arial" w:hAnsi="Arial" w:cs="Arial"/>
          <w:bCs/>
          <w:i/>
          <w:iCs/>
          <w:sz w:val="24"/>
          <w:szCs w:val="24"/>
          <w:lang w:val="mn-MN"/>
        </w:rPr>
        <w:t xml:space="preserve"> шингэний чанарын хэмжилт</w:t>
      </w:r>
      <w:r w:rsidR="00131853" w:rsidRPr="00131853">
        <w:rPr>
          <w:rFonts w:ascii="Arial" w:hAnsi="Arial" w:cs="Arial"/>
          <w:bCs/>
          <w:i/>
          <w:iCs/>
          <w:sz w:val="24"/>
          <w:szCs w:val="24"/>
          <w:lang w:val="mn-MN"/>
        </w:rPr>
        <w:t>:</w:t>
      </w:r>
      <w:r w:rsidR="00131853">
        <w:rPr>
          <w:rFonts w:ascii="Arial" w:hAnsi="Arial" w:cs="Arial"/>
          <w:b/>
          <w:sz w:val="24"/>
          <w:szCs w:val="24"/>
          <w:lang w:val="mn-MN"/>
        </w:rPr>
        <w:t xml:space="preserve"> </w:t>
      </w:r>
      <w:r w:rsidR="007937F9">
        <w:rPr>
          <w:rFonts w:ascii="Arial" w:hAnsi="Arial" w:cs="Arial"/>
          <w:sz w:val="24"/>
          <w:szCs w:val="24"/>
          <w:lang w:val="mn-MN"/>
        </w:rPr>
        <w:t>Үр</w:t>
      </w:r>
      <w:r w:rsidR="00B977D2">
        <w:rPr>
          <w:rFonts w:ascii="Arial" w:hAnsi="Arial" w:cs="Arial"/>
          <w:sz w:val="24"/>
          <w:szCs w:val="24"/>
          <w:lang w:val="mn-MN"/>
        </w:rPr>
        <w:t>ийн</w:t>
      </w:r>
      <w:r w:rsidR="007937F9">
        <w:rPr>
          <w:rFonts w:ascii="Arial" w:hAnsi="Arial" w:cs="Arial"/>
          <w:sz w:val="24"/>
          <w:szCs w:val="24"/>
          <w:lang w:val="mn-MN"/>
        </w:rPr>
        <w:t xml:space="preserve"> шингэний </w:t>
      </w:r>
      <w:r w:rsidR="00B977D2">
        <w:rPr>
          <w:rFonts w:ascii="Arial" w:hAnsi="Arial" w:cs="Arial"/>
          <w:sz w:val="24"/>
          <w:szCs w:val="24"/>
          <w:lang w:val="mn-MN"/>
        </w:rPr>
        <w:t>с</w:t>
      </w:r>
      <w:r w:rsidR="00B977D2" w:rsidRPr="007937F9">
        <w:rPr>
          <w:rFonts w:ascii="Arial" w:hAnsi="Arial" w:cs="Arial"/>
          <w:sz w:val="24"/>
          <w:szCs w:val="24"/>
          <w:lang w:val="mn-MN"/>
        </w:rPr>
        <w:t>орьцийг 20-37 градуст 15-60 м</w:t>
      </w:r>
      <w:r w:rsidR="00B977D2">
        <w:rPr>
          <w:rFonts w:ascii="Arial" w:hAnsi="Arial" w:cs="Arial"/>
          <w:sz w:val="24"/>
          <w:szCs w:val="24"/>
          <w:lang w:val="mn-MN"/>
        </w:rPr>
        <w:t>инут шингэрүүлсэний дараа “</w:t>
      </w:r>
      <w:r w:rsidR="00B977D2" w:rsidRPr="007B7D94">
        <w:rPr>
          <w:rFonts w:ascii="Arial" w:hAnsi="Arial" w:cs="Arial"/>
          <w:sz w:val="24"/>
          <w:szCs w:val="24"/>
          <w:lang w:val="mn-MN"/>
        </w:rPr>
        <w:t>Makler</w:t>
      </w:r>
      <w:r w:rsidR="00B977D2" w:rsidRPr="007937F9">
        <w:rPr>
          <w:rFonts w:ascii="Arial" w:hAnsi="Arial" w:cs="Arial"/>
          <w:sz w:val="24"/>
          <w:szCs w:val="24"/>
        </w:rPr>
        <w:t xml:space="preserve"> Chamber</w:t>
      </w:r>
      <w:r w:rsidR="00B977D2">
        <w:rPr>
          <w:rFonts w:ascii="Arial" w:hAnsi="Arial" w:cs="Arial"/>
          <w:sz w:val="24"/>
          <w:szCs w:val="24"/>
        </w:rPr>
        <w:t xml:space="preserve">” </w:t>
      </w:r>
      <w:r w:rsidR="00B977D2">
        <w:rPr>
          <w:rFonts w:ascii="Arial" w:hAnsi="Arial" w:cs="Arial"/>
          <w:sz w:val="24"/>
          <w:szCs w:val="24"/>
          <w:lang w:val="mn-MN"/>
        </w:rPr>
        <w:t xml:space="preserve">эс тоолуураар </w:t>
      </w:r>
      <w:r w:rsidR="00B977D2">
        <w:rPr>
          <w:rFonts w:ascii="Arial" w:hAnsi="Arial" w:cs="Arial"/>
          <w:sz w:val="24"/>
          <w:szCs w:val="24"/>
        </w:rPr>
        <w:t>“</w:t>
      </w:r>
      <w:r w:rsidR="00B977D2">
        <w:rPr>
          <w:rFonts w:ascii="Arial" w:hAnsi="Arial" w:cs="Arial"/>
          <w:sz w:val="24"/>
          <w:szCs w:val="24"/>
          <w:lang w:val="mn-MN"/>
        </w:rPr>
        <w:t>Олимпус</w:t>
      </w:r>
      <w:r w:rsidR="00B977D2">
        <w:rPr>
          <w:rFonts w:ascii="Arial" w:hAnsi="Arial" w:cs="Arial"/>
          <w:sz w:val="24"/>
          <w:szCs w:val="24"/>
        </w:rPr>
        <w:t xml:space="preserve">” </w:t>
      </w:r>
      <w:r w:rsidR="00B977D2">
        <w:rPr>
          <w:rFonts w:ascii="Arial" w:hAnsi="Arial" w:cs="Arial"/>
          <w:sz w:val="24"/>
          <w:szCs w:val="24"/>
          <w:lang w:val="mn-MN"/>
        </w:rPr>
        <w:t>микроскопыг ашиглан спермийн</w:t>
      </w:r>
      <w:r w:rsidR="00B977D2" w:rsidRPr="007937F9">
        <w:rPr>
          <w:rFonts w:ascii="Arial" w:hAnsi="Arial" w:cs="Arial"/>
          <w:sz w:val="24"/>
          <w:szCs w:val="24"/>
          <w:lang w:val="mn-MN"/>
        </w:rPr>
        <w:t xml:space="preserve"> хөдөлгөөн, концентрацы</w:t>
      </w:r>
      <w:r w:rsidR="00B977D2">
        <w:rPr>
          <w:rFonts w:ascii="Arial" w:hAnsi="Arial" w:cs="Arial"/>
          <w:sz w:val="24"/>
          <w:szCs w:val="24"/>
          <w:lang w:val="mn-MN"/>
        </w:rPr>
        <w:t>г тодорхойлсон</w:t>
      </w:r>
      <w:r w:rsidR="00B977D2" w:rsidRPr="007937F9">
        <w:rPr>
          <w:rFonts w:ascii="Arial" w:hAnsi="Arial" w:cs="Arial"/>
          <w:sz w:val="24"/>
          <w:szCs w:val="24"/>
          <w:lang w:val="mn-MN"/>
        </w:rPr>
        <w:t>.</w:t>
      </w:r>
      <w:r w:rsidR="00B977D2">
        <w:rPr>
          <w:rFonts w:ascii="Arial" w:hAnsi="Arial" w:cs="Arial"/>
          <w:sz w:val="24"/>
          <w:szCs w:val="24"/>
        </w:rPr>
        <w:t xml:space="preserve"> </w:t>
      </w:r>
      <w:r w:rsidR="00774928" w:rsidRPr="007937F9">
        <w:rPr>
          <w:rFonts w:ascii="Arial" w:hAnsi="Arial" w:cs="Arial"/>
          <w:sz w:val="24"/>
          <w:szCs w:val="24"/>
          <w:lang w:val="mn-MN"/>
        </w:rPr>
        <w:t>Х</w:t>
      </w:r>
      <w:r w:rsidR="00AE78C5" w:rsidRPr="007937F9">
        <w:rPr>
          <w:rFonts w:ascii="Arial" w:hAnsi="Arial" w:cs="Arial"/>
          <w:sz w:val="24"/>
          <w:szCs w:val="24"/>
          <w:lang w:val="mn-MN"/>
        </w:rPr>
        <w:t xml:space="preserve">арах талбайд 200 </w:t>
      </w:r>
      <w:r w:rsidR="007937F9">
        <w:rPr>
          <w:rFonts w:ascii="Arial" w:hAnsi="Arial" w:cs="Arial"/>
          <w:sz w:val="24"/>
          <w:szCs w:val="24"/>
          <w:lang w:val="mn-MN"/>
        </w:rPr>
        <w:t>спермийг</w:t>
      </w:r>
      <w:r w:rsidR="00AE78C5" w:rsidRPr="007937F9">
        <w:rPr>
          <w:rFonts w:ascii="Arial" w:hAnsi="Arial" w:cs="Arial"/>
          <w:sz w:val="24"/>
          <w:szCs w:val="24"/>
          <w:lang w:val="mn-MN"/>
        </w:rPr>
        <w:t xml:space="preserve"> тоолж</w:t>
      </w:r>
      <w:r w:rsidR="006F2FE1">
        <w:rPr>
          <w:rFonts w:ascii="Arial" w:hAnsi="Arial" w:cs="Arial"/>
          <w:sz w:val="24"/>
          <w:szCs w:val="24"/>
          <w:lang w:val="mn-MN"/>
        </w:rPr>
        <w:t>,</w:t>
      </w:r>
      <w:r w:rsidR="00AE78C5" w:rsidRPr="007937F9">
        <w:rPr>
          <w:rFonts w:ascii="Arial" w:hAnsi="Arial" w:cs="Arial"/>
          <w:sz w:val="24"/>
          <w:szCs w:val="24"/>
          <w:lang w:val="mn-MN"/>
        </w:rPr>
        <w:t xml:space="preserve"> </w:t>
      </w:r>
      <w:r w:rsidR="00774928" w:rsidRPr="007937F9">
        <w:rPr>
          <w:rFonts w:ascii="Arial" w:hAnsi="Arial" w:cs="Arial"/>
          <w:sz w:val="24"/>
          <w:szCs w:val="24"/>
          <w:lang w:val="mn-MN"/>
        </w:rPr>
        <w:t>хөдөлгөөнийг үнэ</w:t>
      </w:r>
      <w:r w:rsidR="00AF4A24" w:rsidRPr="007937F9">
        <w:rPr>
          <w:rFonts w:ascii="Arial" w:hAnsi="Arial" w:cs="Arial"/>
          <w:sz w:val="24"/>
          <w:szCs w:val="24"/>
          <w:lang w:val="mn-MN"/>
        </w:rPr>
        <w:t>л</w:t>
      </w:r>
      <w:r w:rsidR="00B977D2">
        <w:rPr>
          <w:rFonts w:ascii="Arial" w:hAnsi="Arial" w:cs="Arial"/>
          <w:sz w:val="24"/>
          <w:szCs w:val="24"/>
          <w:lang w:val="mn-MN"/>
        </w:rPr>
        <w:t>ж ангилав.</w:t>
      </w:r>
      <w:r w:rsidR="0085383C">
        <w:rPr>
          <w:rFonts w:ascii="Arial" w:hAnsi="Arial" w:cs="Arial"/>
          <w:sz w:val="24"/>
          <w:szCs w:val="24"/>
          <w:lang w:val="mn-MN"/>
        </w:rPr>
        <w:t xml:space="preserve"> </w:t>
      </w:r>
    </w:p>
    <w:p w14:paraId="1703D6A6" w14:textId="77777777" w:rsidR="00131853" w:rsidRDefault="00131853" w:rsidP="00855264">
      <w:pPr>
        <w:spacing w:after="0" w:line="240" w:lineRule="auto"/>
        <w:ind w:firstLine="720"/>
        <w:jc w:val="both"/>
        <w:rPr>
          <w:rFonts w:ascii="Arial" w:hAnsi="Arial" w:cs="Arial"/>
          <w:sz w:val="24"/>
          <w:szCs w:val="24"/>
          <w:lang w:val="mn-MN"/>
        </w:rPr>
      </w:pPr>
    </w:p>
    <w:p w14:paraId="5A7989F4" w14:textId="20810AD8" w:rsidR="007937F9" w:rsidRDefault="00B0341D" w:rsidP="00855264">
      <w:pPr>
        <w:spacing w:after="0" w:line="240" w:lineRule="auto"/>
        <w:jc w:val="both"/>
        <w:rPr>
          <w:rFonts w:ascii="Arial" w:hAnsi="Arial" w:cs="Arial"/>
          <w:szCs w:val="24"/>
          <w:lang w:val="mn-MN"/>
        </w:rPr>
      </w:pPr>
      <w:r w:rsidRPr="00131853">
        <w:rPr>
          <w:rFonts w:ascii="Arial" w:hAnsi="Arial" w:cs="Arial"/>
          <w:b/>
          <w:bCs/>
          <w:szCs w:val="24"/>
          <w:lang w:val="mn-MN"/>
        </w:rPr>
        <w:t>Хүснэгт 2</w:t>
      </w:r>
      <w:r w:rsidR="007937F9" w:rsidRPr="00131853">
        <w:rPr>
          <w:rFonts w:ascii="Arial" w:hAnsi="Arial" w:cs="Arial"/>
          <w:b/>
          <w:bCs/>
          <w:szCs w:val="24"/>
          <w:lang w:val="mn-MN"/>
        </w:rPr>
        <w:t>.</w:t>
      </w:r>
      <w:r w:rsidR="007937F9" w:rsidRPr="00BD3559">
        <w:rPr>
          <w:rFonts w:ascii="Arial" w:hAnsi="Arial" w:cs="Arial"/>
          <w:szCs w:val="24"/>
          <w:lang w:val="mn-MN"/>
        </w:rPr>
        <w:t xml:space="preserve"> Тухайн ангилал тус бүрт багтах спермийн</w:t>
      </w:r>
      <w:r w:rsidR="0085383C" w:rsidRPr="00BD3559">
        <w:rPr>
          <w:rFonts w:ascii="Arial" w:hAnsi="Arial" w:cs="Arial"/>
          <w:szCs w:val="24"/>
          <w:lang w:val="mn-MN"/>
        </w:rPr>
        <w:t xml:space="preserve"> хөдөлгөөний идэвхийг</w:t>
      </w:r>
      <w:r w:rsidR="00195B5A" w:rsidRPr="00BD3559">
        <w:rPr>
          <w:rFonts w:ascii="Arial" w:hAnsi="Arial" w:cs="Arial"/>
          <w:szCs w:val="24"/>
          <w:lang w:val="mn-MN"/>
        </w:rPr>
        <w:t xml:space="preserve"> үнэлсэн</w:t>
      </w:r>
    </w:p>
    <w:p w14:paraId="1189B54C" w14:textId="77777777" w:rsidR="00131853" w:rsidRPr="00BD3559" w:rsidRDefault="00131853" w:rsidP="00855264">
      <w:pPr>
        <w:spacing w:after="0" w:line="240" w:lineRule="auto"/>
        <w:jc w:val="both"/>
        <w:rPr>
          <w:rFonts w:ascii="Arial" w:hAnsi="Arial" w:cs="Arial"/>
          <w:szCs w:val="24"/>
          <w:lang w:val="mn-MN"/>
        </w:rPr>
      </w:pPr>
    </w:p>
    <w:tbl>
      <w:tblPr>
        <w:tblStyle w:val="TableGrid"/>
        <w:tblW w:w="0" w:type="auto"/>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3397"/>
        <w:gridCol w:w="5953"/>
      </w:tblGrid>
      <w:tr w:rsidR="007937F9" w14:paraId="7C881C65" w14:textId="77777777" w:rsidTr="00855264">
        <w:tc>
          <w:tcPr>
            <w:tcW w:w="3397" w:type="dxa"/>
            <w:tcBorders>
              <w:top w:val="single" w:sz="4" w:space="0" w:color="auto"/>
              <w:bottom w:val="single" w:sz="4" w:space="0" w:color="auto"/>
            </w:tcBorders>
            <w:vAlign w:val="center"/>
          </w:tcPr>
          <w:p w14:paraId="03AE44C3" w14:textId="77777777" w:rsidR="007937F9" w:rsidRPr="00902818" w:rsidRDefault="007937F9" w:rsidP="00855264">
            <w:pPr>
              <w:jc w:val="both"/>
              <w:rPr>
                <w:rFonts w:ascii="Arial" w:hAnsi="Arial" w:cs="Arial"/>
                <w:b/>
                <w:szCs w:val="24"/>
                <w:lang w:val="mn-MN"/>
              </w:rPr>
            </w:pPr>
            <w:r w:rsidRPr="00902818">
              <w:rPr>
                <w:rFonts w:ascii="Arial" w:hAnsi="Arial" w:cs="Arial"/>
                <w:b/>
                <w:szCs w:val="24"/>
                <w:lang w:val="mn-MN"/>
              </w:rPr>
              <w:t>Спермийн хөдөлгөөний идэвхийн ангилал</w:t>
            </w:r>
          </w:p>
        </w:tc>
        <w:tc>
          <w:tcPr>
            <w:tcW w:w="5953" w:type="dxa"/>
            <w:tcBorders>
              <w:top w:val="single" w:sz="4" w:space="0" w:color="auto"/>
              <w:bottom w:val="single" w:sz="4" w:space="0" w:color="auto"/>
            </w:tcBorders>
            <w:vAlign w:val="center"/>
          </w:tcPr>
          <w:p w14:paraId="4F90AEA0" w14:textId="77777777" w:rsidR="007937F9" w:rsidRPr="00902818" w:rsidRDefault="007937F9" w:rsidP="00855264">
            <w:pPr>
              <w:jc w:val="center"/>
              <w:rPr>
                <w:rFonts w:ascii="Arial" w:hAnsi="Arial" w:cs="Arial"/>
                <w:b/>
                <w:szCs w:val="24"/>
                <w:lang w:val="mn-MN"/>
              </w:rPr>
            </w:pPr>
            <w:r w:rsidRPr="00902818">
              <w:rPr>
                <w:rFonts w:ascii="Arial" w:hAnsi="Arial" w:cs="Arial"/>
                <w:b/>
                <w:szCs w:val="24"/>
                <w:lang w:val="mn-MN"/>
              </w:rPr>
              <w:t>Тайлбар</w:t>
            </w:r>
          </w:p>
        </w:tc>
      </w:tr>
      <w:tr w:rsidR="007937F9" w14:paraId="0288774F" w14:textId="77777777" w:rsidTr="00CF44C7">
        <w:tc>
          <w:tcPr>
            <w:tcW w:w="3397" w:type="dxa"/>
            <w:tcBorders>
              <w:top w:val="single" w:sz="4" w:space="0" w:color="auto"/>
            </w:tcBorders>
            <w:vAlign w:val="center"/>
          </w:tcPr>
          <w:p w14:paraId="0CB63A97" w14:textId="77777777" w:rsidR="007937F9" w:rsidRPr="00C23778" w:rsidRDefault="007937F9" w:rsidP="00855264">
            <w:pPr>
              <w:jc w:val="both"/>
              <w:rPr>
                <w:rFonts w:ascii="Arial" w:hAnsi="Arial" w:cs="Arial"/>
                <w:szCs w:val="24"/>
                <w:lang w:val="mn-MN"/>
              </w:rPr>
            </w:pPr>
            <w:r w:rsidRPr="00C23778">
              <w:rPr>
                <w:rFonts w:ascii="Arial" w:hAnsi="Arial" w:cs="Arial"/>
                <w:szCs w:val="24"/>
                <w:lang w:val="mn-MN"/>
              </w:rPr>
              <w:t>А, В</w:t>
            </w:r>
          </w:p>
        </w:tc>
        <w:tc>
          <w:tcPr>
            <w:tcW w:w="5953" w:type="dxa"/>
            <w:tcBorders>
              <w:top w:val="single" w:sz="4" w:space="0" w:color="auto"/>
            </w:tcBorders>
            <w:vAlign w:val="center"/>
          </w:tcPr>
          <w:p w14:paraId="45F27BE9" w14:textId="77777777" w:rsidR="007937F9" w:rsidRPr="00C23778" w:rsidRDefault="007937F9" w:rsidP="00855264">
            <w:pPr>
              <w:jc w:val="both"/>
              <w:rPr>
                <w:rFonts w:ascii="Arial" w:hAnsi="Arial" w:cs="Arial"/>
                <w:szCs w:val="24"/>
                <w:lang w:val="mn-MN"/>
              </w:rPr>
            </w:pPr>
            <w:r w:rsidRPr="00C23778">
              <w:rPr>
                <w:rFonts w:ascii="Arial" w:hAnsi="Arial" w:cs="Arial"/>
                <w:szCs w:val="24"/>
                <w:lang w:val="mn-MN"/>
              </w:rPr>
              <w:t>Хөдөлгөөн ихтэй, урагш давших хөдөлгөөнтэй</w:t>
            </w:r>
          </w:p>
        </w:tc>
      </w:tr>
      <w:tr w:rsidR="007937F9" w14:paraId="24786E5E" w14:textId="77777777" w:rsidTr="00882D80">
        <w:tc>
          <w:tcPr>
            <w:tcW w:w="3397" w:type="dxa"/>
            <w:vAlign w:val="center"/>
          </w:tcPr>
          <w:p w14:paraId="4855C71F" w14:textId="77777777" w:rsidR="007937F9" w:rsidRPr="00C23778" w:rsidRDefault="007937F9" w:rsidP="00855264">
            <w:pPr>
              <w:jc w:val="both"/>
              <w:rPr>
                <w:rFonts w:ascii="Arial" w:hAnsi="Arial" w:cs="Arial"/>
                <w:szCs w:val="24"/>
                <w:lang w:val="mn-MN"/>
              </w:rPr>
            </w:pPr>
            <w:r w:rsidRPr="00C23778">
              <w:rPr>
                <w:rFonts w:ascii="Arial" w:hAnsi="Arial" w:cs="Arial"/>
                <w:szCs w:val="24"/>
                <w:lang w:val="mn-MN"/>
              </w:rPr>
              <w:t>С</w:t>
            </w:r>
          </w:p>
        </w:tc>
        <w:tc>
          <w:tcPr>
            <w:tcW w:w="5953" w:type="dxa"/>
            <w:vAlign w:val="center"/>
          </w:tcPr>
          <w:p w14:paraId="1DC4DDA9" w14:textId="77777777" w:rsidR="007937F9" w:rsidRPr="00C23778" w:rsidRDefault="007937F9" w:rsidP="00855264">
            <w:pPr>
              <w:jc w:val="both"/>
              <w:rPr>
                <w:rFonts w:ascii="Arial" w:hAnsi="Arial" w:cs="Arial"/>
                <w:szCs w:val="24"/>
                <w:lang w:val="mn-MN"/>
              </w:rPr>
            </w:pPr>
            <w:r w:rsidRPr="00C23778">
              <w:rPr>
                <w:rFonts w:ascii="Arial" w:hAnsi="Arial" w:cs="Arial"/>
                <w:szCs w:val="24"/>
                <w:lang w:val="mn-MN"/>
              </w:rPr>
              <w:t>Хөдөлгөөнтэй, зөвхөн байрандаа</w:t>
            </w:r>
          </w:p>
        </w:tc>
      </w:tr>
      <w:tr w:rsidR="007937F9" w14:paraId="120D857C" w14:textId="77777777" w:rsidTr="00CF44C7">
        <w:tc>
          <w:tcPr>
            <w:tcW w:w="3397" w:type="dxa"/>
            <w:tcBorders>
              <w:bottom w:val="single" w:sz="4" w:space="0" w:color="auto"/>
            </w:tcBorders>
            <w:vAlign w:val="center"/>
          </w:tcPr>
          <w:p w14:paraId="3B2EDB0C" w14:textId="77777777" w:rsidR="007937F9" w:rsidRPr="00C23778" w:rsidRDefault="007937F9" w:rsidP="00855264">
            <w:pPr>
              <w:jc w:val="both"/>
              <w:rPr>
                <w:rFonts w:ascii="Arial" w:hAnsi="Arial" w:cs="Arial"/>
                <w:szCs w:val="24"/>
              </w:rPr>
            </w:pPr>
            <w:r w:rsidRPr="00C23778">
              <w:rPr>
                <w:rFonts w:ascii="Arial" w:hAnsi="Arial" w:cs="Arial"/>
                <w:szCs w:val="24"/>
              </w:rPr>
              <w:t>D</w:t>
            </w:r>
          </w:p>
        </w:tc>
        <w:tc>
          <w:tcPr>
            <w:tcW w:w="5953" w:type="dxa"/>
            <w:tcBorders>
              <w:bottom w:val="single" w:sz="4" w:space="0" w:color="auto"/>
            </w:tcBorders>
            <w:vAlign w:val="center"/>
          </w:tcPr>
          <w:p w14:paraId="0F963F78" w14:textId="77777777" w:rsidR="007937F9" w:rsidRPr="00C23778" w:rsidRDefault="007937F9" w:rsidP="00855264">
            <w:pPr>
              <w:jc w:val="both"/>
              <w:rPr>
                <w:rFonts w:ascii="Arial" w:hAnsi="Arial" w:cs="Arial"/>
                <w:szCs w:val="24"/>
                <w:lang w:val="mn-MN"/>
              </w:rPr>
            </w:pPr>
            <w:r w:rsidRPr="00C23778">
              <w:rPr>
                <w:rFonts w:ascii="Arial" w:hAnsi="Arial" w:cs="Arial"/>
                <w:szCs w:val="24"/>
                <w:lang w:val="mn-MN"/>
              </w:rPr>
              <w:t>Хөдөлгөөнгүй</w:t>
            </w:r>
          </w:p>
        </w:tc>
      </w:tr>
    </w:tbl>
    <w:p w14:paraId="2BC6A3F0" w14:textId="77777777" w:rsidR="00195B5A" w:rsidRPr="00131853" w:rsidRDefault="00B977D2" w:rsidP="00855264">
      <w:pPr>
        <w:spacing w:line="240" w:lineRule="auto"/>
        <w:jc w:val="both"/>
        <w:rPr>
          <w:rFonts w:ascii="Arial" w:hAnsi="Arial" w:cs="Arial"/>
          <w:bCs/>
          <w:i/>
          <w:iCs/>
          <w:sz w:val="24"/>
          <w:szCs w:val="24"/>
          <w:lang w:val="mn-MN"/>
        </w:rPr>
      </w:pPr>
      <w:r>
        <w:rPr>
          <w:rFonts w:ascii="Arial" w:hAnsi="Arial" w:cs="Arial"/>
          <w:sz w:val="24"/>
          <w:szCs w:val="24"/>
          <w:lang w:val="mn-MN"/>
        </w:rPr>
        <w:t>Ү</w:t>
      </w:r>
      <w:r w:rsidR="00195B5A">
        <w:rPr>
          <w:rFonts w:ascii="Arial" w:hAnsi="Arial" w:cs="Arial"/>
          <w:sz w:val="24"/>
          <w:szCs w:val="24"/>
          <w:lang w:val="mn-MN"/>
        </w:rPr>
        <w:t>р</w:t>
      </w:r>
      <w:r>
        <w:rPr>
          <w:rFonts w:ascii="Arial" w:hAnsi="Arial" w:cs="Arial"/>
          <w:sz w:val="24"/>
          <w:szCs w:val="24"/>
          <w:lang w:val="mn-MN"/>
        </w:rPr>
        <w:t>ийн шингэний чанарын</w:t>
      </w:r>
      <w:r w:rsidR="003F1D84">
        <w:rPr>
          <w:rFonts w:ascii="Arial" w:hAnsi="Arial" w:cs="Arial"/>
          <w:sz w:val="24"/>
          <w:szCs w:val="24"/>
          <w:lang w:val="mn-MN"/>
        </w:rPr>
        <w:t xml:space="preserve"> үзүүлэлтийн</w:t>
      </w:r>
      <w:r w:rsidR="00C23778">
        <w:rPr>
          <w:rFonts w:ascii="Arial" w:hAnsi="Arial" w:cs="Arial"/>
          <w:sz w:val="24"/>
          <w:szCs w:val="24"/>
          <w:lang w:val="mn-MN"/>
        </w:rPr>
        <w:t xml:space="preserve"> хэмжилтийг ҮНҮТ</w:t>
      </w:r>
      <w:r>
        <w:rPr>
          <w:rFonts w:ascii="Arial" w:hAnsi="Arial" w:cs="Arial"/>
          <w:sz w:val="24"/>
          <w:szCs w:val="24"/>
          <w:lang w:val="mn-MN"/>
        </w:rPr>
        <w:t xml:space="preserve">-ийн </w:t>
      </w:r>
      <w:r w:rsidR="0085383C">
        <w:rPr>
          <w:rFonts w:ascii="Arial" w:hAnsi="Arial" w:cs="Arial"/>
          <w:sz w:val="24"/>
          <w:szCs w:val="24"/>
          <w:lang w:val="mn-MN"/>
        </w:rPr>
        <w:t>андрологийн</w:t>
      </w:r>
      <w:r w:rsidR="00195B5A">
        <w:rPr>
          <w:rFonts w:ascii="Arial" w:hAnsi="Arial" w:cs="Arial"/>
          <w:sz w:val="24"/>
          <w:szCs w:val="24"/>
          <w:lang w:val="mn-MN"/>
        </w:rPr>
        <w:t xml:space="preserve"> лабораторийн мэдээллийн сангаас хоёрдогч байдлаар асуулгын хуудсын дагуу цуглуулсан.</w:t>
      </w:r>
    </w:p>
    <w:p w14:paraId="5D5083E3" w14:textId="45AF4A1F" w:rsidR="00AB343A" w:rsidRPr="0027057A" w:rsidRDefault="002E7D92" w:rsidP="00855264">
      <w:pPr>
        <w:spacing w:line="240" w:lineRule="auto"/>
        <w:jc w:val="both"/>
        <w:rPr>
          <w:rFonts w:ascii="Arial" w:hAnsi="Arial" w:cs="Arial"/>
          <w:sz w:val="24"/>
          <w:szCs w:val="24"/>
          <w:lang w:val="mn-MN"/>
        </w:rPr>
      </w:pPr>
      <w:r w:rsidRPr="00131853">
        <w:rPr>
          <w:rFonts w:ascii="Arial" w:hAnsi="Arial" w:cs="Arial"/>
          <w:bCs/>
          <w:i/>
          <w:iCs/>
          <w:sz w:val="24"/>
          <w:szCs w:val="24"/>
          <w:lang w:val="mn-MN"/>
        </w:rPr>
        <w:t>Агаар бохирдуулагчийн хэмжилт</w:t>
      </w:r>
      <w:r w:rsidR="00131853" w:rsidRPr="00131853">
        <w:rPr>
          <w:rFonts w:ascii="Arial" w:hAnsi="Arial" w:cs="Arial"/>
          <w:bCs/>
          <w:i/>
          <w:iCs/>
          <w:sz w:val="24"/>
          <w:szCs w:val="24"/>
          <w:lang w:val="mn-MN"/>
        </w:rPr>
        <w:t>:</w:t>
      </w:r>
      <w:r w:rsidR="00195B5A" w:rsidRPr="00195B5A">
        <w:rPr>
          <w:rFonts w:ascii="Arial" w:hAnsi="Arial" w:cs="Arial"/>
          <w:b/>
          <w:sz w:val="24"/>
          <w:szCs w:val="24"/>
          <w:lang w:val="mn-MN"/>
        </w:rPr>
        <w:t xml:space="preserve"> </w:t>
      </w:r>
      <w:r w:rsidR="00195B5A">
        <w:rPr>
          <w:rFonts w:ascii="Arial" w:hAnsi="Arial" w:cs="Arial"/>
          <w:sz w:val="24"/>
          <w:szCs w:val="24"/>
          <w:lang w:val="mn-MN"/>
        </w:rPr>
        <w:t xml:space="preserve">Улаанбаатар хотын агаар бохирдуулагчдын өдрийн дундаж хэмжээг </w:t>
      </w:r>
      <w:r w:rsidR="00F90D2F" w:rsidRPr="00C271F5">
        <w:rPr>
          <w:rFonts w:ascii="Arial" w:hAnsi="Arial" w:cs="Arial"/>
          <w:sz w:val="24"/>
          <w:szCs w:val="24"/>
          <w:lang w:val="mn-MN"/>
        </w:rPr>
        <w:t xml:space="preserve">Цаг </w:t>
      </w:r>
      <w:r w:rsidR="00E05DC3">
        <w:rPr>
          <w:rFonts w:ascii="Arial" w:hAnsi="Arial" w:cs="Arial"/>
          <w:sz w:val="24"/>
          <w:szCs w:val="24"/>
          <w:lang w:val="mn-MN"/>
        </w:rPr>
        <w:t>У</w:t>
      </w:r>
      <w:r w:rsidR="00F90D2F" w:rsidRPr="00C271F5">
        <w:rPr>
          <w:rFonts w:ascii="Arial" w:hAnsi="Arial" w:cs="Arial"/>
          <w:sz w:val="24"/>
          <w:szCs w:val="24"/>
          <w:lang w:val="mn-MN"/>
        </w:rPr>
        <w:t xml:space="preserve">ур, </w:t>
      </w:r>
      <w:r w:rsidR="003F1D84">
        <w:rPr>
          <w:rFonts w:ascii="Arial" w:hAnsi="Arial" w:cs="Arial"/>
          <w:sz w:val="24"/>
          <w:szCs w:val="24"/>
          <w:lang w:val="mn-MN"/>
        </w:rPr>
        <w:t>орчны ш</w:t>
      </w:r>
      <w:r w:rsidR="00F90D2F" w:rsidRPr="00C271F5">
        <w:rPr>
          <w:rFonts w:ascii="Arial" w:hAnsi="Arial" w:cs="Arial"/>
          <w:sz w:val="24"/>
          <w:szCs w:val="24"/>
          <w:lang w:val="mn-MN"/>
        </w:rPr>
        <w:t xml:space="preserve">инжилгээний газрын </w:t>
      </w:r>
      <w:r w:rsidR="00B977D2">
        <w:rPr>
          <w:rFonts w:ascii="Arial" w:hAnsi="Arial" w:cs="Arial"/>
          <w:sz w:val="24"/>
          <w:szCs w:val="24"/>
          <w:lang w:val="mn-MN"/>
        </w:rPr>
        <w:t xml:space="preserve">хяналтын 6 </w:t>
      </w:r>
      <w:r w:rsidR="00F90D2F" w:rsidRPr="00C271F5">
        <w:rPr>
          <w:rFonts w:ascii="Arial" w:hAnsi="Arial" w:cs="Arial"/>
          <w:sz w:val="24"/>
          <w:szCs w:val="24"/>
          <w:lang w:val="mn-MN"/>
        </w:rPr>
        <w:t>станцын</w:t>
      </w:r>
      <w:r w:rsidR="00195B5A">
        <w:rPr>
          <w:rFonts w:ascii="Arial" w:hAnsi="Arial" w:cs="Arial"/>
          <w:sz w:val="24"/>
          <w:szCs w:val="24"/>
          <w:lang w:val="mn-MN"/>
        </w:rPr>
        <w:t xml:space="preserve"> дундажаар тодорхойлсон.</w:t>
      </w:r>
      <w:r w:rsidR="00E05DC3">
        <w:rPr>
          <w:rFonts w:ascii="Arial" w:hAnsi="Arial" w:cs="Arial"/>
          <w:sz w:val="24"/>
          <w:szCs w:val="24"/>
          <w:lang w:val="mn-MN"/>
        </w:rPr>
        <w:t xml:space="preserve"> Судалгаанд агаар бохирдуулагч 4 бодис </w:t>
      </w:r>
      <w:r w:rsidR="00E05DC3">
        <w:rPr>
          <w:rFonts w:ascii="Arial" w:hAnsi="Arial" w:cs="Arial"/>
          <w:sz w:val="24"/>
          <w:szCs w:val="24"/>
        </w:rPr>
        <w:t>(SO2, NO2, PM2.5, PM10)-</w:t>
      </w:r>
      <w:r w:rsidR="0085383C">
        <w:rPr>
          <w:rFonts w:ascii="Arial" w:hAnsi="Arial" w:cs="Arial"/>
          <w:sz w:val="24"/>
          <w:szCs w:val="24"/>
          <w:lang w:val="mn-MN"/>
        </w:rPr>
        <w:t>ы</w:t>
      </w:r>
      <w:r w:rsidR="00E05DC3">
        <w:rPr>
          <w:rFonts w:ascii="Arial" w:hAnsi="Arial" w:cs="Arial"/>
          <w:sz w:val="24"/>
          <w:szCs w:val="24"/>
          <w:lang w:val="mn-MN"/>
        </w:rPr>
        <w:t>н 1 цагийн интервалтай, 24 цагийн хэмж</w:t>
      </w:r>
      <w:r w:rsidR="00B977D2">
        <w:rPr>
          <w:rFonts w:ascii="Arial" w:hAnsi="Arial" w:cs="Arial"/>
          <w:sz w:val="24"/>
          <w:szCs w:val="24"/>
          <w:lang w:val="mn-MN"/>
        </w:rPr>
        <w:t xml:space="preserve">илтийн мэдээллийг ашиглав. </w:t>
      </w:r>
      <w:r w:rsidR="00E05DC3">
        <w:rPr>
          <w:rFonts w:ascii="Arial" w:hAnsi="Arial" w:cs="Arial"/>
          <w:sz w:val="24"/>
          <w:szCs w:val="24"/>
          <w:lang w:val="mn-MN"/>
        </w:rPr>
        <w:t>2019 оны 10-р сарын 01</w:t>
      </w:r>
      <w:r w:rsidR="00B977D2">
        <w:rPr>
          <w:rFonts w:ascii="Arial" w:hAnsi="Arial" w:cs="Arial"/>
          <w:sz w:val="24"/>
          <w:szCs w:val="24"/>
          <w:lang w:val="mn-MN"/>
        </w:rPr>
        <w:t>-ний</w:t>
      </w:r>
      <w:r w:rsidR="00E05DC3">
        <w:rPr>
          <w:rFonts w:ascii="Arial" w:hAnsi="Arial" w:cs="Arial"/>
          <w:sz w:val="24"/>
          <w:szCs w:val="24"/>
          <w:lang w:val="mn-MN"/>
        </w:rPr>
        <w:t xml:space="preserve"> өдрөөс </w:t>
      </w:r>
      <w:r w:rsidR="00F90D2F" w:rsidRPr="00C271F5">
        <w:rPr>
          <w:rFonts w:ascii="Arial" w:hAnsi="Arial" w:cs="Arial"/>
          <w:sz w:val="24"/>
          <w:szCs w:val="24"/>
          <w:lang w:val="mn-MN"/>
        </w:rPr>
        <w:t>2020 оны 12-р сарын 31</w:t>
      </w:r>
      <w:r w:rsidR="00B977D2">
        <w:rPr>
          <w:rFonts w:ascii="Arial" w:hAnsi="Arial" w:cs="Arial"/>
          <w:sz w:val="24"/>
          <w:szCs w:val="24"/>
          <w:lang w:val="mn-MN"/>
        </w:rPr>
        <w:t>-ний</w:t>
      </w:r>
      <w:r w:rsidR="00F90D2F" w:rsidRPr="00C271F5">
        <w:rPr>
          <w:rFonts w:ascii="Arial" w:hAnsi="Arial" w:cs="Arial"/>
          <w:sz w:val="24"/>
          <w:szCs w:val="24"/>
          <w:lang w:val="mn-MN"/>
        </w:rPr>
        <w:t xml:space="preserve"> өдрийн </w:t>
      </w:r>
      <w:r w:rsidR="00E05DC3" w:rsidRPr="0027057A">
        <w:rPr>
          <w:rFonts w:ascii="Arial" w:hAnsi="Arial" w:cs="Arial"/>
          <w:sz w:val="24"/>
          <w:szCs w:val="24"/>
          <w:lang w:val="mn-MN"/>
        </w:rPr>
        <w:t>хэмжилтийн үр дүнг оруулсан</w:t>
      </w:r>
      <w:r w:rsidR="00F90D2F" w:rsidRPr="0027057A">
        <w:rPr>
          <w:rFonts w:ascii="Arial" w:hAnsi="Arial" w:cs="Arial"/>
          <w:sz w:val="24"/>
          <w:szCs w:val="24"/>
          <w:lang w:val="mn-MN"/>
        </w:rPr>
        <w:t>.</w:t>
      </w:r>
      <w:r w:rsidR="00BD171F" w:rsidRPr="0027057A">
        <w:rPr>
          <w:rFonts w:ascii="Arial" w:hAnsi="Arial" w:cs="Arial"/>
          <w:sz w:val="24"/>
          <w:szCs w:val="24"/>
          <w:lang w:val="mn-MN"/>
        </w:rPr>
        <w:t xml:space="preserve"> </w:t>
      </w:r>
    </w:p>
    <w:p w14:paraId="6B90D234" w14:textId="6F9B8B17" w:rsidR="00535224" w:rsidRPr="00855264" w:rsidRDefault="00E05DC3" w:rsidP="00855264">
      <w:pPr>
        <w:spacing w:line="240" w:lineRule="auto"/>
        <w:ind w:firstLine="720"/>
        <w:jc w:val="both"/>
        <w:rPr>
          <w:rFonts w:ascii="Arial" w:hAnsi="Arial" w:cs="Arial"/>
          <w:sz w:val="24"/>
          <w:szCs w:val="28"/>
          <w:lang w:val="mn-MN"/>
        </w:rPr>
      </w:pPr>
      <w:r w:rsidRPr="00E05DC3">
        <w:rPr>
          <w:rFonts w:ascii="Arial" w:hAnsi="Arial" w:cs="Arial"/>
          <w:sz w:val="24"/>
          <w:szCs w:val="24"/>
          <w:lang w:val="mn-MN"/>
        </w:rPr>
        <w:t xml:space="preserve">Судалгааны статистик боловсруулалтыг </w:t>
      </w:r>
      <w:r w:rsidRPr="00E05DC3">
        <w:rPr>
          <w:rFonts w:ascii="Arial" w:hAnsi="Arial" w:cs="Arial"/>
          <w:sz w:val="24"/>
          <w:szCs w:val="24"/>
        </w:rPr>
        <w:t xml:space="preserve">STATA 16.0 </w:t>
      </w:r>
      <w:r w:rsidRPr="00E05DC3">
        <w:rPr>
          <w:rFonts w:ascii="Arial" w:hAnsi="Arial" w:cs="Arial"/>
          <w:sz w:val="24"/>
          <w:szCs w:val="24"/>
          <w:lang w:val="mn-MN"/>
        </w:rPr>
        <w:t xml:space="preserve">програмыг ашиглан хийж гүйцэтгэв. </w:t>
      </w:r>
      <w:r>
        <w:rPr>
          <w:rFonts w:ascii="Arial" w:hAnsi="Arial" w:cs="Arial"/>
          <w:sz w:val="24"/>
          <w:szCs w:val="24"/>
          <w:lang w:val="mn-MN"/>
        </w:rPr>
        <w:t xml:space="preserve">Судалгааны өгөгдөлийг цэвэрлэж цэгцэлсэний дараа орхигдсон утга нийт өгөгдөлийн 10 ба түүнээс бага </w:t>
      </w:r>
      <w:r w:rsidR="00535224">
        <w:rPr>
          <w:rFonts w:ascii="Arial" w:hAnsi="Arial" w:cs="Arial"/>
          <w:sz w:val="24"/>
          <w:szCs w:val="24"/>
          <w:lang w:val="mn-MN"/>
        </w:rPr>
        <w:t>хувийг</w:t>
      </w:r>
      <w:r w:rsidR="00B977D2">
        <w:rPr>
          <w:rFonts w:ascii="Arial" w:hAnsi="Arial" w:cs="Arial"/>
          <w:sz w:val="24"/>
          <w:szCs w:val="24"/>
          <w:lang w:val="mn-MN"/>
        </w:rPr>
        <w:t xml:space="preserve"> эзэлсэн </w:t>
      </w:r>
      <w:r>
        <w:rPr>
          <w:rFonts w:ascii="Arial" w:hAnsi="Arial" w:cs="Arial"/>
          <w:sz w:val="24"/>
          <w:szCs w:val="24"/>
          <w:lang w:val="mn-MN"/>
        </w:rPr>
        <w:t xml:space="preserve">тохиолдолд тухайн </w:t>
      </w:r>
      <w:r w:rsidR="00592716">
        <w:rPr>
          <w:rFonts w:ascii="Arial" w:hAnsi="Arial" w:cs="Arial"/>
          <w:sz w:val="24"/>
          <w:szCs w:val="24"/>
          <w:lang w:val="mn-MN"/>
        </w:rPr>
        <w:t>хувьсагчийг пайрвайз делеци</w:t>
      </w:r>
      <w:r w:rsidR="00535224">
        <w:rPr>
          <w:rFonts w:ascii="Arial" w:hAnsi="Arial" w:cs="Arial"/>
          <w:sz w:val="24"/>
          <w:szCs w:val="24"/>
          <w:lang w:val="mn-MN"/>
        </w:rPr>
        <w:t xml:space="preserve"> </w:t>
      </w:r>
      <w:r w:rsidR="00535224">
        <w:rPr>
          <w:rFonts w:ascii="Arial" w:hAnsi="Arial" w:cs="Arial"/>
          <w:sz w:val="24"/>
          <w:szCs w:val="24"/>
        </w:rPr>
        <w:t>(Pairwise deletion)</w:t>
      </w:r>
      <w:r w:rsidR="00592716">
        <w:rPr>
          <w:rFonts w:ascii="Arial" w:hAnsi="Arial" w:cs="Arial"/>
          <w:sz w:val="24"/>
          <w:szCs w:val="24"/>
          <w:lang w:val="mn-MN"/>
        </w:rPr>
        <w:t xml:space="preserve"> хийж, </w:t>
      </w:r>
      <w:r w:rsidR="00535224">
        <w:rPr>
          <w:rFonts w:ascii="Arial" w:hAnsi="Arial" w:cs="Arial"/>
          <w:sz w:val="24"/>
          <w:szCs w:val="24"/>
          <w:lang w:val="mn-MN"/>
        </w:rPr>
        <w:t>анализад оруулав</w:t>
      </w:r>
      <w:r>
        <w:rPr>
          <w:rFonts w:ascii="Arial" w:hAnsi="Arial" w:cs="Arial"/>
          <w:sz w:val="24"/>
          <w:szCs w:val="24"/>
          <w:lang w:val="mn-MN"/>
        </w:rPr>
        <w:t>.</w:t>
      </w:r>
      <w:r w:rsidR="00535224">
        <w:rPr>
          <w:rFonts w:ascii="Arial" w:hAnsi="Arial" w:cs="Arial"/>
          <w:sz w:val="24"/>
          <w:szCs w:val="24"/>
          <w:lang w:val="mn-MN"/>
        </w:rPr>
        <w:t xml:space="preserve"> </w:t>
      </w:r>
      <w:r w:rsidR="00592716">
        <w:rPr>
          <w:rFonts w:ascii="Arial" w:hAnsi="Arial" w:cs="Arial"/>
          <w:sz w:val="24"/>
          <w:szCs w:val="24"/>
          <w:lang w:val="mn-MN"/>
        </w:rPr>
        <w:t>Агаар бохирдуулагч бодисын өдрийн дундаж хэмжээ тодорхойгүй буюу орхигдсон утгыг ойролцоох утгуудын дундажаар</w:t>
      </w:r>
      <w:r w:rsidR="00C97D45">
        <w:rPr>
          <w:rFonts w:ascii="Arial" w:hAnsi="Arial" w:cs="Arial"/>
          <w:sz w:val="24"/>
          <w:szCs w:val="24"/>
          <w:lang w:val="mn-MN"/>
        </w:rPr>
        <w:t xml:space="preserve"> </w:t>
      </w:r>
      <w:r w:rsidR="00592716">
        <w:rPr>
          <w:rFonts w:ascii="Arial" w:hAnsi="Arial" w:cs="Arial"/>
          <w:sz w:val="24"/>
          <w:szCs w:val="24"/>
        </w:rPr>
        <w:t>(near mean)</w:t>
      </w:r>
      <w:r w:rsidR="00535224">
        <w:rPr>
          <w:rFonts w:ascii="Arial" w:hAnsi="Arial" w:cs="Arial"/>
          <w:sz w:val="24"/>
          <w:szCs w:val="24"/>
          <w:lang w:val="mn-MN"/>
        </w:rPr>
        <w:t xml:space="preserve"> нөхөж цэгцэлсэн</w:t>
      </w:r>
      <w:r w:rsidR="00592716">
        <w:rPr>
          <w:rFonts w:ascii="Arial" w:hAnsi="Arial" w:cs="Arial"/>
          <w:sz w:val="24"/>
          <w:szCs w:val="24"/>
          <w:lang w:val="mn-MN"/>
        </w:rPr>
        <w:t>.</w:t>
      </w:r>
      <w:r w:rsidR="00535224">
        <w:rPr>
          <w:rFonts w:ascii="Arial" w:hAnsi="Arial" w:cs="Arial"/>
          <w:sz w:val="24"/>
          <w:szCs w:val="24"/>
          <w:lang w:val="mn-MN"/>
        </w:rPr>
        <w:t xml:space="preserve"> Тойм анализыг категори хувьсагчдыг тоо ба хувиар илэрхийлсэн. Тоон хувьсагчдын тархалтыг Квантиль – квантиль</w:t>
      </w:r>
      <w:r w:rsidR="00535224">
        <w:rPr>
          <w:rFonts w:ascii="Arial" w:hAnsi="Arial" w:cs="Arial"/>
          <w:sz w:val="24"/>
          <w:szCs w:val="24"/>
        </w:rPr>
        <w:t xml:space="preserve"> (Q-Q) </w:t>
      </w:r>
      <w:r w:rsidR="00535224">
        <w:rPr>
          <w:rFonts w:ascii="Arial" w:hAnsi="Arial" w:cs="Arial"/>
          <w:sz w:val="24"/>
          <w:szCs w:val="24"/>
          <w:lang w:val="mn-MN"/>
        </w:rPr>
        <w:t xml:space="preserve">графикын аргаар үнэлж, бэлгийн харьцааг тэвчсэн хугацаа, жирэмслүүлсэн тоо зэрэг үзүүлэлт хэвийн тархалттай байсан учир дундаж стандарт хазайлтаар илэрхийлэв. Спермийн тоон өөрчлөлтийн бүлгүүд хооронд категори хувьсагчдын хувийн жингийн ялгааг хи-квадрат тест, фишерийн тестээр үнэлсэн. Категори хувьсагчийн бүлгүүд хоорондын тоон хувьсагчийн дундажийн ялгааг стюдент Т тестээр үнэлэв. Анализад статистик ач холбогдолын </w:t>
      </w:r>
      <w:r w:rsidR="00535224" w:rsidRPr="008C39A2">
        <w:rPr>
          <w:rFonts w:ascii="Arial" w:hAnsi="Arial" w:cs="Arial"/>
          <w:sz w:val="24"/>
          <w:szCs w:val="24"/>
          <w:lang w:val="mn-MN"/>
        </w:rPr>
        <w:t>төвшинг 0.05-аар, итгэх интервалыг 95.</w:t>
      </w:r>
      <w:r w:rsidR="00535224" w:rsidRPr="0027057A">
        <w:rPr>
          <w:rFonts w:ascii="Arial" w:hAnsi="Arial" w:cs="Arial"/>
          <w:sz w:val="24"/>
          <w:szCs w:val="24"/>
          <w:lang w:val="mn-MN"/>
        </w:rPr>
        <w:t>0%-иар тооцсон.</w:t>
      </w:r>
      <w:r w:rsidR="00CD60AB" w:rsidRPr="008C39A2">
        <w:rPr>
          <w:rFonts w:ascii="Arial" w:hAnsi="Arial" w:cs="Arial"/>
          <w:sz w:val="24"/>
          <w:szCs w:val="24"/>
          <w:lang w:val="mn-MN"/>
        </w:rPr>
        <w:t xml:space="preserve"> Үрийн шингэний чанарын үзүүлэлт ба агаар бохирдуулагч бодис хоорондын хамаарлын хүчийг пирсоны корреляцийн шинжилгээгээр үнэлсэн. Корреляцийн коэффициентын статистик ач холбогдлын </w:t>
      </w:r>
      <w:r w:rsidR="00CD60AB" w:rsidRPr="008C39A2">
        <w:rPr>
          <w:rFonts w:ascii="Arial" w:hAnsi="Arial" w:cs="Arial"/>
          <w:sz w:val="24"/>
          <w:szCs w:val="24"/>
          <w:lang w:val="mn-MN"/>
        </w:rPr>
        <w:lastRenderedPageBreak/>
        <w:t>төвшинг 0.05-аар тооцсон.</w:t>
      </w:r>
      <w:r w:rsidR="00C23778" w:rsidRPr="00C23778">
        <w:rPr>
          <w:rFonts w:ascii="Arial" w:hAnsi="Arial" w:cs="Arial"/>
          <w:sz w:val="24"/>
          <w:szCs w:val="24"/>
          <w:lang w:val="mn-MN"/>
        </w:rPr>
        <w:t xml:space="preserve"> </w:t>
      </w:r>
      <w:r w:rsidR="00C23778" w:rsidRPr="00855264">
        <w:rPr>
          <w:rFonts w:ascii="Arial" w:hAnsi="Arial" w:cs="Arial"/>
          <w:sz w:val="24"/>
          <w:szCs w:val="28"/>
          <w:lang w:val="mn-MN"/>
        </w:rPr>
        <w:t>Корреляцийн коэффициентыг</w:t>
      </w:r>
      <w:r w:rsidR="00C23778" w:rsidRPr="00855264">
        <w:rPr>
          <w:rFonts w:ascii="Arial" w:hAnsi="Arial" w:cs="Arial"/>
          <w:sz w:val="24"/>
          <w:szCs w:val="28"/>
        </w:rPr>
        <w:t>(r)</w:t>
      </w:r>
      <w:r w:rsidR="00C23778" w:rsidRPr="00855264">
        <w:rPr>
          <w:rFonts w:ascii="Arial" w:hAnsi="Arial" w:cs="Arial"/>
          <w:sz w:val="24"/>
          <w:szCs w:val="28"/>
          <w:lang w:val="mn-MN"/>
        </w:rPr>
        <w:t xml:space="preserve"> хүснэгт </w:t>
      </w:r>
      <w:r w:rsidR="00C23778" w:rsidRPr="00855264">
        <w:rPr>
          <w:rFonts w:ascii="Arial" w:hAnsi="Arial" w:cs="Arial"/>
          <w:sz w:val="24"/>
          <w:szCs w:val="28"/>
        </w:rPr>
        <w:t>3</w:t>
      </w:r>
      <w:r w:rsidR="00C23778" w:rsidRPr="00855264">
        <w:rPr>
          <w:rFonts w:ascii="Arial" w:hAnsi="Arial" w:cs="Arial"/>
          <w:sz w:val="24"/>
          <w:szCs w:val="28"/>
          <w:lang w:val="mn-MN"/>
        </w:rPr>
        <w:t>-ын дагуу үнэлж тодорхойлсон.</w:t>
      </w:r>
    </w:p>
    <w:p w14:paraId="12635B63" w14:textId="3D7FEC5D" w:rsidR="00855264" w:rsidRPr="00C23778" w:rsidRDefault="00855264" w:rsidP="00855264">
      <w:pPr>
        <w:spacing w:line="240" w:lineRule="auto"/>
        <w:jc w:val="both"/>
        <w:rPr>
          <w:rFonts w:ascii="Arial" w:hAnsi="Arial" w:cs="Arial"/>
          <w:szCs w:val="24"/>
          <w:lang w:val="mn-MN"/>
        </w:rPr>
      </w:pPr>
      <w:r w:rsidRPr="00855264">
        <w:rPr>
          <w:rFonts w:ascii="Arial" w:hAnsi="Arial" w:cs="Arial"/>
          <w:b/>
          <w:bCs/>
          <w:szCs w:val="24"/>
          <w:lang w:val="mn-MN"/>
        </w:rPr>
        <w:t>Хүснэгт 3.</w:t>
      </w:r>
      <w:r w:rsidRPr="00C6627C">
        <w:rPr>
          <w:rFonts w:ascii="Arial" w:hAnsi="Arial" w:cs="Arial"/>
          <w:szCs w:val="24"/>
          <w:lang w:val="mn-MN"/>
        </w:rPr>
        <w:t xml:space="preserve"> Хамаарлын хүчийг тодорхойлох хүснэгт </w:t>
      </w:r>
    </w:p>
    <w:tbl>
      <w:tblPr>
        <w:tblStyle w:val="TableGrid"/>
        <w:tblW w:w="0" w:type="auto"/>
        <w:tblLook w:val="04A0" w:firstRow="1" w:lastRow="0" w:firstColumn="1" w:lastColumn="0" w:noHBand="0" w:noVBand="1"/>
      </w:tblPr>
      <w:tblGrid>
        <w:gridCol w:w="4675"/>
        <w:gridCol w:w="4675"/>
      </w:tblGrid>
      <w:tr w:rsidR="00CD60AB" w:rsidRPr="00DE55A3" w14:paraId="621F87BE" w14:textId="77777777" w:rsidTr="008C39A2">
        <w:trPr>
          <w:trHeight w:val="409"/>
        </w:trPr>
        <w:tc>
          <w:tcPr>
            <w:tcW w:w="4675" w:type="dxa"/>
            <w:tcBorders>
              <w:top w:val="single" w:sz="4" w:space="0" w:color="auto"/>
              <w:left w:val="nil"/>
              <w:bottom w:val="single" w:sz="4" w:space="0" w:color="auto"/>
              <w:right w:val="nil"/>
            </w:tcBorders>
            <w:vAlign w:val="center"/>
          </w:tcPr>
          <w:p w14:paraId="2DDCFB8B" w14:textId="77777777" w:rsidR="00CD60AB" w:rsidRPr="00C23778" w:rsidRDefault="00CD60AB" w:rsidP="00855264">
            <w:pPr>
              <w:jc w:val="both"/>
              <w:rPr>
                <w:rFonts w:ascii="Arial" w:hAnsi="Arial" w:cs="Arial"/>
                <w:b/>
                <w:szCs w:val="24"/>
                <w:lang w:val="mn-MN"/>
              </w:rPr>
            </w:pPr>
            <w:r w:rsidRPr="00C23778">
              <w:rPr>
                <w:rFonts w:ascii="Arial" w:hAnsi="Arial" w:cs="Arial"/>
                <w:b/>
                <w:szCs w:val="24"/>
                <w:lang w:val="mn-MN"/>
              </w:rPr>
              <w:t>Коррелцийн коэфициент</w:t>
            </w:r>
          </w:p>
        </w:tc>
        <w:tc>
          <w:tcPr>
            <w:tcW w:w="4675" w:type="dxa"/>
            <w:tcBorders>
              <w:top w:val="single" w:sz="4" w:space="0" w:color="auto"/>
              <w:left w:val="nil"/>
              <w:bottom w:val="single" w:sz="4" w:space="0" w:color="auto"/>
              <w:right w:val="nil"/>
            </w:tcBorders>
            <w:vAlign w:val="center"/>
          </w:tcPr>
          <w:p w14:paraId="11AAD7A5" w14:textId="77777777" w:rsidR="00CD60AB" w:rsidRPr="00C23778" w:rsidRDefault="00CD60AB" w:rsidP="00855264">
            <w:pPr>
              <w:jc w:val="both"/>
              <w:rPr>
                <w:rFonts w:ascii="Arial" w:hAnsi="Arial" w:cs="Arial"/>
                <w:b/>
                <w:szCs w:val="24"/>
                <w:lang w:val="mn-MN"/>
              </w:rPr>
            </w:pPr>
            <w:r w:rsidRPr="00C23778">
              <w:rPr>
                <w:rFonts w:ascii="Arial" w:hAnsi="Arial" w:cs="Arial"/>
                <w:b/>
                <w:szCs w:val="24"/>
                <w:lang w:val="mn-MN"/>
              </w:rPr>
              <w:t>Хамаарлын хүч</w:t>
            </w:r>
          </w:p>
        </w:tc>
      </w:tr>
      <w:tr w:rsidR="00CD60AB" w:rsidRPr="00DE55A3" w14:paraId="39E0ABDE" w14:textId="77777777" w:rsidTr="00CD60AB">
        <w:tc>
          <w:tcPr>
            <w:tcW w:w="4675" w:type="dxa"/>
            <w:tcBorders>
              <w:top w:val="single" w:sz="4" w:space="0" w:color="auto"/>
              <w:left w:val="nil"/>
              <w:bottom w:val="nil"/>
              <w:right w:val="nil"/>
            </w:tcBorders>
          </w:tcPr>
          <w:p w14:paraId="6EA763B4" w14:textId="77777777" w:rsidR="00CD60AB" w:rsidRPr="00C23778" w:rsidRDefault="008C39A2" w:rsidP="00855264">
            <w:pPr>
              <w:jc w:val="both"/>
              <w:rPr>
                <w:rFonts w:ascii="Arial" w:hAnsi="Arial" w:cs="Arial"/>
                <w:szCs w:val="24"/>
                <w:lang w:val="mn-MN"/>
              </w:rPr>
            </w:pPr>
            <w:r w:rsidRPr="00C23778">
              <w:rPr>
                <w:rFonts w:ascii="Arial" w:hAnsi="Arial" w:cs="Arial"/>
                <w:szCs w:val="24"/>
                <w:lang w:val="mn-MN"/>
              </w:rPr>
              <w:t xml:space="preserve">0.0 </w:t>
            </w:r>
            <w:r w:rsidR="00CD60AB" w:rsidRPr="00C23778">
              <w:rPr>
                <w:rFonts w:ascii="Arial" w:hAnsi="Arial" w:cs="Arial"/>
                <w:szCs w:val="24"/>
                <w:lang w:val="mn-MN"/>
              </w:rPr>
              <w:t>– 0.19</w:t>
            </w:r>
          </w:p>
        </w:tc>
        <w:tc>
          <w:tcPr>
            <w:tcW w:w="4675" w:type="dxa"/>
            <w:tcBorders>
              <w:top w:val="single" w:sz="4" w:space="0" w:color="auto"/>
              <w:left w:val="nil"/>
              <w:bottom w:val="nil"/>
              <w:right w:val="nil"/>
            </w:tcBorders>
          </w:tcPr>
          <w:p w14:paraId="26A8EEDF" w14:textId="77777777" w:rsidR="00CD60AB" w:rsidRPr="00C23778" w:rsidRDefault="00CD60AB" w:rsidP="00855264">
            <w:pPr>
              <w:jc w:val="both"/>
              <w:rPr>
                <w:rFonts w:ascii="Arial" w:hAnsi="Arial" w:cs="Arial"/>
                <w:szCs w:val="24"/>
                <w:lang w:val="mn-MN"/>
              </w:rPr>
            </w:pPr>
            <w:r w:rsidRPr="00C23778">
              <w:rPr>
                <w:rFonts w:ascii="Arial" w:hAnsi="Arial" w:cs="Arial"/>
                <w:szCs w:val="24"/>
                <w:lang w:val="mn-MN"/>
              </w:rPr>
              <w:t>Маш сул</w:t>
            </w:r>
          </w:p>
        </w:tc>
      </w:tr>
      <w:tr w:rsidR="00CD60AB" w:rsidRPr="00DE55A3" w14:paraId="2F9A8962" w14:textId="77777777" w:rsidTr="00CD60AB">
        <w:tc>
          <w:tcPr>
            <w:tcW w:w="4675" w:type="dxa"/>
            <w:tcBorders>
              <w:top w:val="nil"/>
              <w:left w:val="nil"/>
              <w:bottom w:val="nil"/>
              <w:right w:val="nil"/>
            </w:tcBorders>
          </w:tcPr>
          <w:p w14:paraId="7B2E28BB" w14:textId="77777777" w:rsidR="00CD60AB" w:rsidRPr="00C23778" w:rsidRDefault="00CD60AB" w:rsidP="00855264">
            <w:pPr>
              <w:jc w:val="both"/>
              <w:rPr>
                <w:rFonts w:ascii="Arial" w:hAnsi="Arial" w:cs="Arial"/>
                <w:szCs w:val="24"/>
                <w:lang w:val="mn-MN"/>
              </w:rPr>
            </w:pPr>
            <w:r w:rsidRPr="00C23778">
              <w:rPr>
                <w:rFonts w:ascii="Arial" w:hAnsi="Arial" w:cs="Arial"/>
                <w:szCs w:val="24"/>
                <w:lang w:val="mn-MN"/>
              </w:rPr>
              <w:t>0.2 – 0.39</w:t>
            </w:r>
          </w:p>
        </w:tc>
        <w:tc>
          <w:tcPr>
            <w:tcW w:w="4675" w:type="dxa"/>
            <w:tcBorders>
              <w:top w:val="nil"/>
              <w:left w:val="nil"/>
              <w:bottom w:val="nil"/>
              <w:right w:val="nil"/>
            </w:tcBorders>
          </w:tcPr>
          <w:p w14:paraId="34DD79E8" w14:textId="77777777" w:rsidR="00CD60AB" w:rsidRPr="00C23778" w:rsidRDefault="00CD60AB" w:rsidP="00855264">
            <w:pPr>
              <w:jc w:val="both"/>
              <w:rPr>
                <w:rFonts w:ascii="Arial" w:hAnsi="Arial" w:cs="Arial"/>
                <w:szCs w:val="24"/>
                <w:lang w:val="mn-MN"/>
              </w:rPr>
            </w:pPr>
            <w:r w:rsidRPr="00C23778">
              <w:rPr>
                <w:rFonts w:ascii="Arial" w:hAnsi="Arial" w:cs="Arial"/>
                <w:szCs w:val="24"/>
                <w:lang w:val="mn-MN"/>
              </w:rPr>
              <w:t>Сул</w:t>
            </w:r>
          </w:p>
        </w:tc>
      </w:tr>
      <w:tr w:rsidR="00CD60AB" w:rsidRPr="00DE55A3" w14:paraId="10EE98D9" w14:textId="77777777" w:rsidTr="00CD60AB">
        <w:tc>
          <w:tcPr>
            <w:tcW w:w="4675" w:type="dxa"/>
            <w:tcBorders>
              <w:top w:val="nil"/>
              <w:left w:val="nil"/>
              <w:bottom w:val="nil"/>
              <w:right w:val="nil"/>
            </w:tcBorders>
          </w:tcPr>
          <w:p w14:paraId="56952EBF" w14:textId="77777777" w:rsidR="00CD60AB" w:rsidRPr="00C23778" w:rsidRDefault="00CD60AB" w:rsidP="00855264">
            <w:pPr>
              <w:jc w:val="both"/>
              <w:rPr>
                <w:rFonts w:ascii="Arial" w:hAnsi="Arial" w:cs="Arial"/>
                <w:szCs w:val="24"/>
                <w:lang w:val="mn-MN"/>
              </w:rPr>
            </w:pPr>
            <w:r w:rsidRPr="00C23778">
              <w:rPr>
                <w:rFonts w:ascii="Arial" w:hAnsi="Arial" w:cs="Arial"/>
                <w:szCs w:val="24"/>
                <w:lang w:val="mn-MN"/>
              </w:rPr>
              <w:t>0.4 – 0.59</w:t>
            </w:r>
          </w:p>
        </w:tc>
        <w:tc>
          <w:tcPr>
            <w:tcW w:w="4675" w:type="dxa"/>
            <w:tcBorders>
              <w:top w:val="nil"/>
              <w:left w:val="nil"/>
              <w:bottom w:val="nil"/>
              <w:right w:val="nil"/>
            </w:tcBorders>
          </w:tcPr>
          <w:p w14:paraId="342F2D6E" w14:textId="77777777" w:rsidR="00CD60AB" w:rsidRPr="00C23778" w:rsidRDefault="00CD60AB" w:rsidP="00855264">
            <w:pPr>
              <w:jc w:val="both"/>
              <w:rPr>
                <w:rFonts w:ascii="Arial" w:hAnsi="Arial" w:cs="Arial"/>
                <w:szCs w:val="24"/>
                <w:lang w:val="mn-MN"/>
              </w:rPr>
            </w:pPr>
            <w:r w:rsidRPr="00C23778">
              <w:rPr>
                <w:rFonts w:ascii="Arial" w:hAnsi="Arial" w:cs="Arial"/>
                <w:szCs w:val="24"/>
                <w:lang w:val="mn-MN"/>
              </w:rPr>
              <w:t>Дунд</w:t>
            </w:r>
          </w:p>
        </w:tc>
      </w:tr>
      <w:tr w:rsidR="00CD60AB" w:rsidRPr="00DE55A3" w14:paraId="0C060232" w14:textId="77777777" w:rsidTr="00CD60AB">
        <w:tc>
          <w:tcPr>
            <w:tcW w:w="4675" w:type="dxa"/>
            <w:tcBorders>
              <w:top w:val="nil"/>
              <w:left w:val="nil"/>
              <w:bottom w:val="nil"/>
              <w:right w:val="nil"/>
            </w:tcBorders>
          </w:tcPr>
          <w:p w14:paraId="2C6A860A" w14:textId="77777777" w:rsidR="00CD60AB" w:rsidRPr="00C23778" w:rsidRDefault="00CD60AB" w:rsidP="00855264">
            <w:pPr>
              <w:jc w:val="both"/>
              <w:rPr>
                <w:rFonts w:ascii="Arial" w:hAnsi="Arial" w:cs="Arial"/>
                <w:szCs w:val="24"/>
                <w:lang w:val="mn-MN"/>
              </w:rPr>
            </w:pPr>
            <w:r w:rsidRPr="00C23778">
              <w:rPr>
                <w:rFonts w:ascii="Arial" w:hAnsi="Arial" w:cs="Arial"/>
                <w:szCs w:val="24"/>
                <w:lang w:val="mn-MN"/>
              </w:rPr>
              <w:t>0.6 – 0.79</w:t>
            </w:r>
          </w:p>
        </w:tc>
        <w:tc>
          <w:tcPr>
            <w:tcW w:w="4675" w:type="dxa"/>
            <w:tcBorders>
              <w:top w:val="nil"/>
              <w:left w:val="nil"/>
              <w:bottom w:val="nil"/>
              <w:right w:val="nil"/>
            </w:tcBorders>
          </w:tcPr>
          <w:p w14:paraId="0DA4F2DF" w14:textId="77777777" w:rsidR="00CD60AB" w:rsidRPr="00C23778" w:rsidRDefault="00CD60AB" w:rsidP="00855264">
            <w:pPr>
              <w:jc w:val="both"/>
              <w:rPr>
                <w:rFonts w:ascii="Arial" w:hAnsi="Arial" w:cs="Arial"/>
                <w:szCs w:val="24"/>
                <w:lang w:val="mn-MN"/>
              </w:rPr>
            </w:pPr>
            <w:r w:rsidRPr="00C23778">
              <w:rPr>
                <w:rFonts w:ascii="Arial" w:hAnsi="Arial" w:cs="Arial"/>
                <w:szCs w:val="24"/>
                <w:lang w:val="mn-MN"/>
              </w:rPr>
              <w:t>Сайн</w:t>
            </w:r>
          </w:p>
        </w:tc>
      </w:tr>
      <w:tr w:rsidR="00CD60AB" w:rsidRPr="00DE55A3" w14:paraId="0EE9BD03" w14:textId="77777777" w:rsidTr="00CD60AB">
        <w:tc>
          <w:tcPr>
            <w:tcW w:w="4675" w:type="dxa"/>
            <w:tcBorders>
              <w:top w:val="nil"/>
              <w:left w:val="nil"/>
              <w:bottom w:val="single" w:sz="4" w:space="0" w:color="auto"/>
              <w:right w:val="nil"/>
            </w:tcBorders>
          </w:tcPr>
          <w:p w14:paraId="5D8EFFF2" w14:textId="77777777" w:rsidR="00CD60AB" w:rsidRPr="00C23778" w:rsidRDefault="00CD60AB" w:rsidP="00855264">
            <w:pPr>
              <w:jc w:val="both"/>
              <w:rPr>
                <w:rFonts w:ascii="Arial" w:hAnsi="Arial" w:cs="Arial"/>
                <w:szCs w:val="24"/>
              </w:rPr>
            </w:pPr>
            <w:r w:rsidRPr="00C23778">
              <w:rPr>
                <w:rFonts w:ascii="Arial" w:hAnsi="Arial" w:cs="Arial"/>
                <w:szCs w:val="24"/>
                <w:lang w:val="mn-MN"/>
              </w:rPr>
              <w:t>0.8 – 1.0</w:t>
            </w:r>
            <w:r w:rsidR="008C39A2" w:rsidRPr="00C23778">
              <w:rPr>
                <w:rFonts w:ascii="Arial" w:hAnsi="Arial" w:cs="Arial"/>
                <w:szCs w:val="24"/>
              </w:rPr>
              <w:t>0</w:t>
            </w:r>
          </w:p>
        </w:tc>
        <w:tc>
          <w:tcPr>
            <w:tcW w:w="4675" w:type="dxa"/>
            <w:tcBorders>
              <w:top w:val="nil"/>
              <w:left w:val="nil"/>
              <w:bottom w:val="single" w:sz="4" w:space="0" w:color="auto"/>
              <w:right w:val="nil"/>
            </w:tcBorders>
          </w:tcPr>
          <w:p w14:paraId="51FDC134" w14:textId="77777777" w:rsidR="00CD60AB" w:rsidRPr="00C23778" w:rsidRDefault="00CD60AB" w:rsidP="00855264">
            <w:pPr>
              <w:jc w:val="both"/>
              <w:rPr>
                <w:rFonts w:ascii="Arial" w:hAnsi="Arial" w:cs="Arial"/>
                <w:szCs w:val="24"/>
                <w:lang w:val="mn-MN"/>
              </w:rPr>
            </w:pPr>
            <w:r w:rsidRPr="00C23778">
              <w:rPr>
                <w:rFonts w:ascii="Arial" w:hAnsi="Arial" w:cs="Arial"/>
                <w:szCs w:val="24"/>
                <w:lang w:val="mn-MN"/>
              </w:rPr>
              <w:t>Маш сайн</w:t>
            </w:r>
          </w:p>
        </w:tc>
      </w:tr>
    </w:tbl>
    <w:p w14:paraId="2D95A896" w14:textId="77777777" w:rsidR="001E1ACF" w:rsidRDefault="008C39A2" w:rsidP="00855264">
      <w:pPr>
        <w:spacing w:line="240" w:lineRule="auto"/>
        <w:jc w:val="both"/>
        <w:rPr>
          <w:rFonts w:ascii="Arial" w:hAnsi="Arial" w:cs="Arial"/>
          <w:sz w:val="24"/>
          <w:szCs w:val="24"/>
          <w:lang w:val="mn-MN"/>
        </w:rPr>
      </w:pPr>
      <w:r w:rsidRPr="008C39A2">
        <w:rPr>
          <w:rFonts w:ascii="Arial" w:hAnsi="Arial" w:cs="Arial"/>
          <w:sz w:val="24"/>
          <w:szCs w:val="24"/>
          <w:lang w:val="mn-MN"/>
        </w:rPr>
        <w:t>Үрийн шингэний чанарт агаар бохирдуулагч бодисын урт ба богино хугацааны нөлөөллийг хэмжихдээ регрессийн шинжилгээг</w:t>
      </w:r>
      <w:r w:rsidR="00B54C12">
        <w:rPr>
          <w:rFonts w:ascii="Arial" w:hAnsi="Arial" w:cs="Arial"/>
          <w:sz w:val="24"/>
          <w:szCs w:val="24"/>
        </w:rPr>
        <w:t xml:space="preserve"> </w:t>
      </w:r>
      <w:r w:rsidRPr="008C39A2">
        <w:rPr>
          <w:rFonts w:ascii="Arial" w:hAnsi="Arial" w:cs="Arial"/>
          <w:sz w:val="24"/>
          <w:szCs w:val="24"/>
        </w:rPr>
        <w:t>(mixed effect linear regression)</w:t>
      </w:r>
      <w:r w:rsidRPr="008C39A2">
        <w:rPr>
          <w:rFonts w:ascii="Arial" w:hAnsi="Arial" w:cs="Arial"/>
          <w:sz w:val="24"/>
          <w:szCs w:val="24"/>
          <w:lang w:val="mn-MN"/>
        </w:rPr>
        <w:t xml:space="preserve"> ашигласан. </w:t>
      </w:r>
      <w:r w:rsidR="00C766F8">
        <w:rPr>
          <w:rFonts w:ascii="Arial" w:hAnsi="Arial" w:cs="Arial"/>
          <w:sz w:val="24"/>
          <w:szCs w:val="24"/>
          <w:lang w:val="mn-MN"/>
        </w:rPr>
        <w:t xml:space="preserve">Үрийн шингэний чанарын үзүүлэлтүүд </w:t>
      </w:r>
      <w:r w:rsidR="00C766F8" w:rsidRPr="008C39A2">
        <w:rPr>
          <w:rFonts w:ascii="Arial" w:hAnsi="Arial" w:cs="Arial"/>
          <w:sz w:val="24"/>
          <w:szCs w:val="24"/>
        </w:rPr>
        <w:t>(</w:t>
      </w:r>
      <w:r w:rsidR="00C766F8" w:rsidRPr="008C39A2">
        <w:rPr>
          <w:rFonts w:ascii="Arial" w:hAnsi="Arial" w:cs="Arial"/>
          <w:sz w:val="24"/>
          <w:szCs w:val="24"/>
          <w:lang w:val="mn-MN"/>
        </w:rPr>
        <w:t>үрийн шингэний хэмжээ, концентрац</w:t>
      </w:r>
      <w:r w:rsidR="00C766F8" w:rsidRPr="008C39A2">
        <w:rPr>
          <w:rFonts w:ascii="Arial" w:hAnsi="Arial" w:cs="Arial"/>
          <w:sz w:val="24"/>
          <w:szCs w:val="24"/>
        </w:rPr>
        <w:t>)</w:t>
      </w:r>
      <w:r w:rsidR="00C766F8">
        <w:rPr>
          <w:rFonts w:ascii="Arial" w:hAnsi="Arial" w:cs="Arial"/>
          <w:sz w:val="24"/>
          <w:szCs w:val="24"/>
          <w:lang w:val="mn-MN"/>
        </w:rPr>
        <w:t xml:space="preserve">-ийг хамааралт хувьсагчид, үл хамааралт хувьсагчид  агаар бохирдуулагч бодисууд </w:t>
      </w:r>
      <w:r w:rsidR="00C766F8">
        <w:rPr>
          <w:rFonts w:ascii="Arial" w:hAnsi="Arial" w:cs="Arial"/>
          <w:sz w:val="24"/>
          <w:szCs w:val="24"/>
        </w:rPr>
        <w:t>(SO2, NO2, PM10, PM2.5)</w:t>
      </w:r>
      <w:r w:rsidR="00C766F8">
        <w:rPr>
          <w:rFonts w:ascii="Arial" w:hAnsi="Arial" w:cs="Arial"/>
          <w:sz w:val="24"/>
          <w:szCs w:val="24"/>
          <w:lang w:val="mn-MN"/>
        </w:rPr>
        <w:t xml:space="preserve">-ыг оруулан, судалгаанд оролцогчдын насыг тохируулж үр дүнг регрессийн шинжилгээгээр тооцов. </w:t>
      </w:r>
      <w:r w:rsidRPr="008C39A2">
        <w:rPr>
          <w:rFonts w:ascii="Arial" w:hAnsi="Arial" w:cs="Arial"/>
          <w:sz w:val="24"/>
          <w:szCs w:val="24"/>
          <w:lang w:val="mn-MN"/>
        </w:rPr>
        <w:t xml:space="preserve"> </w:t>
      </w:r>
    </w:p>
    <w:p w14:paraId="61715F7A" w14:textId="77777777" w:rsidR="00AF4A24" w:rsidRPr="003F1D84" w:rsidRDefault="003F1D84" w:rsidP="00855264">
      <w:pPr>
        <w:spacing w:line="240" w:lineRule="auto"/>
        <w:jc w:val="both"/>
        <w:rPr>
          <w:rFonts w:ascii="Arial" w:hAnsi="Arial" w:cs="Arial"/>
          <w:sz w:val="24"/>
          <w:szCs w:val="24"/>
          <w:lang w:val="mn-MN"/>
        </w:rPr>
      </w:pPr>
      <w:r w:rsidRPr="00F107D7">
        <w:rPr>
          <w:rFonts w:ascii="Arial" w:hAnsi="Arial" w:cs="Arial"/>
          <w:b/>
          <w:sz w:val="24"/>
          <w:szCs w:val="24"/>
          <w:lang w:val="mn-MN"/>
        </w:rPr>
        <w:t>Үр дүн</w:t>
      </w:r>
    </w:p>
    <w:p w14:paraId="2CF92C05" w14:textId="19CB2C87" w:rsidR="00972198" w:rsidRPr="00F107D7" w:rsidRDefault="00A87A70" w:rsidP="00855264">
      <w:pPr>
        <w:spacing w:line="240" w:lineRule="auto"/>
        <w:jc w:val="both"/>
        <w:rPr>
          <w:rFonts w:ascii="Arial" w:hAnsi="Arial" w:cs="Arial"/>
          <w:sz w:val="24"/>
          <w:szCs w:val="24"/>
          <w:lang w:val="mn-MN"/>
        </w:rPr>
      </w:pPr>
      <w:r w:rsidRPr="00131853">
        <w:rPr>
          <w:rFonts w:ascii="Arial" w:hAnsi="Arial" w:cs="Arial"/>
          <w:bCs/>
          <w:i/>
          <w:iCs/>
          <w:sz w:val="24"/>
          <w:szCs w:val="24"/>
          <w:lang w:val="mn-MN"/>
        </w:rPr>
        <w:t>Судалгаанд оролцогчдын ерөнхий мэдээлэл</w:t>
      </w:r>
      <w:r w:rsidR="00131853" w:rsidRPr="00131853">
        <w:rPr>
          <w:rFonts w:ascii="Arial" w:hAnsi="Arial" w:cs="Arial"/>
          <w:bCs/>
          <w:i/>
          <w:iCs/>
          <w:sz w:val="24"/>
          <w:szCs w:val="24"/>
          <w:lang w:val="mn-MN"/>
        </w:rPr>
        <w:t>:</w:t>
      </w:r>
      <w:r w:rsidRPr="00131853">
        <w:rPr>
          <w:rFonts w:ascii="Arial" w:hAnsi="Arial" w:cs="Arial"/>
          <w:bCs/>
          <w:i/>
          <w:iCs/>
          <w:sz w:val="24"/>
          <w:szCs w:val="24"/>
        </w:rPr>
        <w:t xml:space="preserve"> </w:t>
      </w:r>
      <w:r w:rsidRPr="00F107D7">
        <w:rPr>
          <w:rFonts w:ascii="Arial" w:hAnsi="Arial" w:cs="Arial"/>
          <w:sz w:val="24"/>
          <w:szCs w:val="24"/>
          <w:lang w:val="mn-MN"/>
        </w:rPr>
        <w:t>Судалгаанд нийт</w:t>
      </w:r>
      <w:r w:rsidR="000842F9" w:rsidRPr="00F107D7">
        <w:rPr>
          <w:rFonts w:ascii="Arial" w:hAnsi="Arial" w:cs="Arial"/>
          <w:sz w:val="24"/>
          <w:szCs w:val="24"/>
          <w:lang w:val="mn-MN"/>
        </w:rPr>
        <w:t xml:space="preserve"> 20-64 насны 59</w:t>
      </w:r>
      <w:r w:rsidRPr="00F107D7">
        <w:rPr>
          <w:rFonts w:ascii="Arial" w:hAnsi="Arial" w:cs="Arial"/>
          <w:sz w:val="24"/>
          <w:szCs w:val="24"/>
          <w:lang w:val="mn-MN"/>
        </w:rPr>
        <w:t>5</w:t>
      </w:r>
      <w:r w:rsidR="000842F9" w:rsidRPr="00F107D7">
        <w:rPr>
          <w:rFonts w:ascii="Arial" w:hAnsi="Arial" w:cs="Arial"/>
          <w:sz w:val="24"/>
          <w:szCs w:val="24"/>
          <w:lang w:val="mn-MN"/>
        </w:rPr>
        <w:t xml:space="preserve"> </w:t>
      </w:r>
      <w:r w:rsidRPr="00F107D7">
        <w:rPr>
          <w:rFonts w:ascii="Arial" w:hAnsi="Arial" w:cs="Arial"/>
          <w:sz w:val="24"/>
          <w:szCs w:val="24"/>
          <w:lang w:val="mn-MN"/>
        </w:rPr>
        <w:t>эрэгтэйчүүдийг</w:t>
      </w:r>
      <w:r w:rsidR="004F3745" w:rsidRPr="00F107D7">
        <w:rPr>
          <w:rFonts w:ascii="Arial" w:hAnsi="Arial" w:cs="Arial"/>
          <w:sz w:val="24"/>
          <w:szCs w:val="24"/>
          <w:lang w:val="mn-MN"/>
        </w:rPr>
        <w:t xml:space="preserve"> хамруулсан. Судалгаанд оролцогчдын дундаж нас </w:t>
      </w:r>
      <w:r w:rsidR="004F3745" w:rsidRPr="00AB343A">
        <w:rPr>
          <w:rFonts w:ascii="Arial" w:hAnsi="Arial" w:cs="Arial"/>
          <w:sz w:val="24"/>
          <w:szCs w:val="24"/>
          <w:lang w:val="mn-MN"/>
        </w:rPr>
        <w:t>32</w:t>
      </w:r>
      <w:r w:rsidR="006236FC" w:rsidRPr="00AB343A">
        <w:rPr>
          <w:rFonts w:ascii="Arial" w:hAnsi="Arial" w:cs="Arial"/>
          <w:sz w:val="24"/>
          <w:szCs w:val="24"/>
          <w:lang w:val="mn-MN"/>
        </w:rPr>
        <w:t>±</w:t>
      </w:r>
      <w:r w:rsidR="00855264">
        <w:rPr>
          <w:rFonts w:ascii="Arial" w:hAnsi="Arial" w:cs="Arial"/>
          <w:sz w:val="24"/>
          <w:szCs w:val="24"/>
          <w:lang w:val="mn-MN"/>
        </w:rPr>
        <w:t>8</w:t>
      </w:r>
      <w:r w:rsidR="004F3745" w:rsidRPr="00AB343A">
        <w:rPr>
          <w:rFonts w:ascii="Arial" w:hAnsi="Arial" w:cs="Arial"/>
          <w:sz w:val="24"/>
          <w:szCs w:val="24"/>
          <w:lang w:val="mn-MN"/>
        </w:rPr>
        <w:t xml:space="preserve"> </w:t>
      </w:r>
      <w:r w:rsidR="004F3745" w:rsidRPr="00F107D7">
        <w:rPr>
          <w:rFonts w:ascii="Arial" w:hAnsi="Arial" w:cs="Arial"/>
          <w:sz w:val="24"/>
          <w:szCs w:val="24"/>
          <w:lang w:val="mn-MN"/>
        </w:rPr>
        <w:t>байв.</w:t>
      </w:r>
      <w:r w:rsidRPr="00F107D7">
        <w:rPr>
          <w:rFonts w:ascii="Arial" w:hAnsi="Arial" w:cs="Arial"/>
          <w:sz w:val="24"/>
          <w:szCs w:val="24"/>
          <w:lang w:val="mn-MN"/>
        </w:rPr>
        <w:t xml:space="preserve"> </w:t>
      </w:r>
      <w:r w:rsidR="00C766F8">
        <w:rPr>
          <w:rFonts w:ascii="Arial" w:hAnsi="Arial" w:cs="Arial"/>
          <w:sz w:val="24"/>
          <w:szCs w:val="24"/>
          <w:lang w:val="mn-MN"/>
        </w:rPr>
        <w:t>Ү</w:t>
      </w:r>
      <w:r w:rsidRPr="00F107D7">
        <w:rPr>
          <w:rFonts w:ascii="Arial" w:hAnsi="Arial" w:cs="Arial"/>
          <w:sz w:val="24"/>
          <w:szCs w:val="24"/>
          <w:lang w:val="mn-MN"/>
        </w:rPr>
        <w:t xml:space="preserve">рийн шингэний шинжилгээнд хамрагдсан </w:t>
      </w:r>
      <w:r w:rsidR="00C766F8">
        <w:rPr>
          <w:rFonts w:ascii="Arial" w:hAnsi="Arial" w:cs="Arial"/>
          <w:sz w:val="24"/>
          <w:szCs w:val="24"/>
          <w:lang w:val="mn-MN"/>
        </w:rPr>
        <w:t>н</w:t>
      </w:r>
      <w:r w:rsidR="00C766F8" w:rsidRPr="00F107D7">
        <w:rPr>
          <w:rFonts w:ascii="Arial" w:hAnsi="Arial" w:cs="Arial"/>
          <w:sz w:val="24"/>
          <w:szCs w:val="24"/>
          <w:lang w:val="mn-MN"/>
        </w:rPr>
        <w:t>ий</w:t>
      </w:r>
      <w:r w:rsidRPr="00F107D7">
        <w:rPr>
          <w:rFonts w:ascii="Arial" w:hAnsi="Arial" w:cs="Arial"/>
          <w:sz w:val="24"/>
          <w:szCs w:val="24"/>
          <w:lang w:val="mn-MN"/>
        </w:rPr>
        <w:t>т</w:t>
      </w:r>
      <w:r w:rsidR="00C766F8">
        <w:rPr>
          <w:rFonts w:ascii="Arial" w:hAnsi="Arial" w:cs="Arial"/>
          <w:sz w:val="24"/>
          <w:szCs w:val="24"/>
          <w:lang w:val="mn-MN"/>
        </w:rPr>
        <w:t xml:space="preserve"> т</w:t>
      </w:r>
      <w:r w:rsidRPr="00F107D7">
        <w:rPr>
          <w:rFonts w:ascii="Arial" w:hAnsi="Arial" w:cs="Arial"/>
          <w:sz w:val="24"/>
          <w:szCs w:val="24"/>
          <w:lang w:val="mn-MN"/>
        </w:rPr>
        <w:t>охиолд</w:t>
      </w:r>
      <w:r w:rsidR="00201542">
        <w:rPr>
          <w:rFonts w:ascii="Arial" w:hAnsi="Arial" w:cs="Arial"/>
          <w:sz w:val="24"/>
          <w:szCs w:val="24"/>
          <w:lang w:val="mn-MN"/>
        </w:rPr>
        <w:t>о</w:t>
      </w:r>
      <w:r w:rsidRPr="00F107D7">
        <w:rPr>
          <w:rFonts w:ascii="Arial" w:hAnsi="Arial" w:cs="Arial"/>
          <w:sz w:val="24"/>
          <w:szCs w:val="24"/>
          <w:lang w:val="mn-MN"/>
        </w:rPr>
        <w:t>лын 16.5</w:t>
      </w:r>
      <w:r w:rsidRPr="00F107D7">
        <w:rPr>
          <w:rFonts w:ascii="Arial" w:hAnsi="Arial" w:cs="Arial"/>
          <w:sz w:val="24"/>
          <w:szCs w:val="24"/>
        </w:rPr>
        <w:t>%</w:t>
      </w:r>
      <w:r w:rsidR="006236FC">
        <w:rPr>
          <w:rFonts w:ascii="Arial" w:hAnsi="Arial" w:cs="Arial"/>
          <w:sz w:val="24"/>
          <w:szCs w:val="24"/>
          <w:lang w:val="mn-MN"/>
        </w:rPr>
        <w:t xml:space="preserve"> </w:t>
      </w:r>
      <w:r w:rsidRPr="00F107D7">
        <w:rPr>
          <w:rFonts w:ascii="Arial" w:hAnsi="Arial" w:cs="Arial"/>
          <w:sz w:val="24"/>
          <w:szCs w:val="24"/>
        </w:rPr>
        <w:t>(n=98)</w:t>
      </w:r>
      <w:r w:rsidR="00C766F8">
        <w:rPr>
          <w:rFonts w:ascii="Arial" w:hAnsi="Arial" w:cs="Arial"/>
          <w:sz w:val="24"/>
          <w:szCs w:val="24"/>
          <w:lang w:val="mn-MN"/>
        </w:rPr>
        <w:t xml:space="preserve">-д спермийн тооны өөрчлөлт </w:t>
      </w:r>
      <w:r w:rsidRPr="00F107D7">
        <w:rPr>
          <w:rFonts w:ascii="Arial" w:hAnsi="Arial" w:cs="Arial"/>
          <w:sz w:val="24"/>
          <w:szCs w:val="24"/>
          <w:lang w:val="mn-MN"/>
        </w:rPr>
        <w:t>тодорхойлогджээ. Спермийн тооны өөрчлөлттэй ба өөрчлөлтгүй бүлэгт хорт зуршилын хэрэглээ ба бусад хүчин зүйл статистик ач холбогдол бүхий ялгаагүй байв</w:t>
      </w:r>
      <w:r w:rsidR="006236FC">
        <w:rPr>
          <w:rFonts w:ascii="Arial" w:hAnsi="Arial" w:cs="Arial"/>
          <w:sz w:val="24"/>
          <w:szCs w:val="24"/>
          <w:lang w:val="mn-MN"/>
        </w:rPr>
        <w:t xml:space="preserve">. </w:t>
      </w:r>
      <w:r w:rsidR="00F107D7" w:rsidRPr="00F107D7">
        <w:rPr>
          <w:rFonts w:ascii="Arial" w:hAnsi="Arial" w:cs="Arial"/>
          <w:sz w:val="24"/>
          <w:szCs w:val="24"/>
        </w:rPr>
        <w:t>(</w:t>
      </w:r>
      <w:r w:rsidR="006236FC">
        <w:rPr>
          <w:rFonts w:ascii="Arial" w:hAnsi="Arial" w:cs="Arial"/>
          <w:sz w:val="24"/>
          <w:szCs w:val="24"/>
          <w:lang w:val="mn-MN"/>
        </w:rPr>
        <w:t xml:space="preserve">Хүснэгт </w:t>
      </w:r>
      <w:r w:rsidR="006236FC">
        <w:rPr>
          <w:rFonts w:ascii="Arial" w:hAnsi="Arial" w:cs="Arial"/>
          <w:sz w:val="24"/>
          <w:szCs w:val="24"/>
        </w:rPr>
        <w:t>4</w:t>
      </w:r>
      <w:r w:rsidR="00F107D7" w:rsidRPr="00F107D7">
        <w:rPr>
          <w:rFonts w:ascii="Arial" w:hAnsi="Arial" w:cs="Arial"/>
          <w:sz w:val="24"/>
          <w:szCs w:val="24"/>
        </w:rPr>
        <w:t>)</w:t>
      </w:r>
      <w:r w:rsidRPr="00F107D7">
        <w:rPr>
          <w:rFonts w:ascii="Arial" w:hAnsi="Arial" w:cs="Arial"/>
          <w:sz w:val="24"/>
          <w:szCs w:val="24"/>
          <w:lang w:val="mn-MN"/>
        </w:rPr>
        <w:t>.</w:t>
      </w:r>
    </w:p>
    <w:p w14:paraId="6E1A99C6" w14:textId="77777777" w:rsidR="00A87A70" w:rsidRPr="00855264" w:rsidRDefault="00A87A70" w:rsidP="00855264">
      <w:pPr>
        <w:spacing w:line="240" w:lineRule="auto"/>
        <w:jc w:val="both"/>
        <w:rPr>
          <w:rFonts w:ascii="Arial" w:hAnsi="Arial" w:cs="Arial"/>
          <w:bCs/>
          <w:sz w:val="24"/>
          <w:szCs w:val="24"/>
          <w:lang w:val="mn-MN"/>
        </w:rPr>
      </w:pPr>
      <w:r w:rsidRPr="00855264">
        <w:rPr>
          <w:rFonts w:ascii="Arial" w:hAnsi="Arial" w:cs="Arial"/>
          <w:b/>
          <w:sz w:val="24"/>
          <w:szCs w:val="24"/>
          <w:lang w:val="mn-MN"/>
        </w:rPr>
        <w:t xml:space="preserve">Хүснэгт </w:t>
      </w:r>
      <w:r w:rsidR="006236FC" w:rsidRPr="00855264">
        <w:rPr>
          <w:rFonts w:ascii="Arial" w:hAnsi="Arial" w:cs="Arial"/>
          <w:b/>
          <w:sz w:val="24"/>
          <w:szCs w:val="24"/>
          <w:lang w:val="mn-MN"/>
        </w:rPr>
        <w:t>4</w:t>
      </w:r>
      <w:r w:rsidRPr="00855264">
        <w:rPr>
          <w:rFonts w:ascii="Arial" w:hAnsi="Arial" w:cs="Arial"/>
          <w:b/>
          <w:sz w:val="24"/>
          <w:szCs w:val="24"/>
          <w:lang w:val="mn-MN"/>
        </w:rPr>
        <w:t xml:space="preserve">. </w:t>
      </w:r>
      <w:r w:rsidRPr="00855264">
        <w:rPr>
          <w:rFonts w:ascii="Arial" w:hAnsi="Arial" w:cs="Arial"/>
          <w:bCs/>
          <w:sz w:val="24"/>
          <w:szCs w:val="24"/>
          <w:lang w:val="mn-MN"/>
        </w:rPr>
        <w:t>Судалгааны хүн ам зүйн мэдээлэл ба зарим нөлөөлөх хүчин зүйлс</w:t>
      </w:r>
    </w:p>
    <w:tbl>
      <w:tblPr>
        <w:tblW w:w="9556" w:type="dxa"/>
        <w:tblBorders>
          <w:top w:val="single" w:sz="4" w:space="0" w:color="auto"/>
          <w:bottom w:val="single" w:sz="4" w:space="0" w:color="auto"/>
        </w:tblBorders>
        <w:tblLook w:val="04A0" w:firstRow="1" w:lastRow="0" w:firstColumn="1" w:lastColumn="0" w:noHBand="0" w:noVBand="1"/>
      </w:tblPr>
      <w:tblGrid>
        <w:gridCol w:w="3402"/>
        <w:gridCol w:w="851"/>
        <w:gridCol w:w="992"/>
        <w:gridCol w:w="851"/>
        <w:gridCol w:w="850"/>
        <w:gridCol w:w="851"/>
        <w:gridCol w:w="992"/>
        <w:gridCol w:w="767"/>
      </w:tblGrid>
      <w:tr w:rsidR="00972198" w:rsidRPr="002C6D6F" w14:paraId="317AC21E" w14:textId="77777777" w:rsidTr="00855264">
        <w:trPr>
          <w:trHeight w:val="20"/>
        </w:trPr>
        <w:tc>
          <w:tcPr>
            <w:tcW w:w="3402" w:type="dxa"/>
            <w:vMerge w:val="restart"/>
            <w:tcBorders>
              <w:top w:val="single" w:sz="4" w:space="0" w:color="auto"/>
              <w:bottom w:val="single" w:sz="4" w:space="0" w:color="auto"/>
            </w:tcBorders>
            <w:shd w:val="clear" w:color="auto" w:fill="auto"/>
            <w:vAlign w:val="center"/>
            <w:hideMark/>
          </w:tcPr>
          <w:p w14:paraId="0D8A3898" w14:textId="77777777" w:rsidR="00972198" w:rsidRPr="002C6D6F" w:rsidRDefault="00972198" w:rsidP="00855264">
            <w:pPr>
              <w:spacing w:after="0" w:line="240" w:lineRule="auto"/>
              <w:jc w:val="both"/>
              <w:rPr>
                <w:rFonts w:ascii="Arial" w:eastAsia="Times New Roman" w:hAnsi="Arial" w:cs="Arial"/>
                <w:b/>
                <w:color w:val="000000"/>
                <w:szCs w:val="20"/>
                <w:lang w:val="mn-MN"/>
              </w:rPr>
            </w:pPr>
            <w:r w:rsidRPr="002C6D6F">
              <w:rPr>
                <w:rFonts w:ascii="Arial" w:eastAsia="Times New Roman" w:hAnsi="Arial" w:cs="Arial"/>
                <w:b/>
                <w:color w:val="000000"/>
                <w:szCs w:val="20"/>
                <w:lang w:val="mn-MN"/>
              </w:rPr>
              <w:t>Үзүүлэлт</w:t>
            </w:r>
          </w:p>
        </w:tc>
        <w:tc>
          <w:tcPr>
            <w:tcW w:w="1843" w:type="dxa"/>
            <w:gridSpan w:val="2"/>
            <w:tcBorders>
              <w:top w:val="single" w:sz="4" w:space="0" w:color="auto"/>
              <w:bottom w:val="single" w:sz="4" w:space="0" w:color="auto"/>
            </w:tcBorders>
            <w:shd w:val="clear" w:color="auto" w:fill="auto"/>
            <w:noWrap/>
            <w:vAlign w:val="center"/>
            <w:hideMark/>
          </w:tcPr>
          <w:p w14:paraId="0AA9D5D8" w14:textId="77777777" w:rsidR="00972198" w:rsidRPr="002C6D6F" w:rsidRDefault="00972198" w:rsidP="00855264">
            <w:pPr>
              <w:spacing w:after="0" w:line="240" w:lineRule="auto"/>
              <w:jc w:val="both"/>
              <w:rPr>
                <w:rFonts w:ascii="Arial" w:eastAsia="Times New Roman" w:hAnsi="Arial" w:cs="Arial"/>
                <w:b/>
                <w:color w:val="000000"/>
                <w:szCs w:val="20"/>
                <w:lang w:val="mn-MN"/>
              </w:rPr>
            </w:pPr>
            <w:r w:rsidRPr="002C6D6F">
              <w:rPr>
                <w:rFonts w:ascii="Arial" w:eastAsia="Times New Roman" w:hAnsi="Arial" w:cs="Arial"/>
                <w:b/>
                <w:color w:val="000000"/>
                <w:szCs w:val="20"/>
                <w:lang w:val="mn-MN"/>
              </w:rPr>
              <w:t>Нийт</w:t>
            </w:r>
          </w:p>
        </w:tc>
        <w:tc>
          <w:tcPr>
            <w:tcW w:w="1701" w:type="dxa"/>
            <w:gridSpan w:val="2"/>
            <w:tcBorders>
              <w:top w:val="single" w:sz="4" w:space="0" w:color="auto"/>
              <w:bottom w:val="single" w:sz="4" w:space="0" w:color="auto"/>
            </w:tcBorders>
            <w:shd w:val="clear" w:color="auto" w:fill="auto"/>
            <w:noWrap/>
            <w:vAlign w:val="center"/>
            <w:hideMark/>
          </w:tcPr>
          <w:p w14:paraId="307D82E8" w14:textId="77777777" w:rsidR="00972198" w:rsidRPr="002C6D6F" w:rsidRDefault="00972198" w:rsidP="00855264">
            <w:pPr>
              <w:spacing w:after="0" w:line="240" w:lineRule="auto"/>
              <w:jc w:val="both"/>
              <w:rPr>
                <w:rFonts w:ascii="Arial" w:eastAsia="Times New Roman" w:hAnsi="Arial" w:cs="Arial"/>
                <w:b/>
                <w:color w:val="000000"/>
                <w:szCs w:val="20"/>
                <w:lang w:val="mn-MN"/>
              </w:rPr>
            </w:pPr>
            <w:r w:rsidRPr="002C6D6F">
              <w:rPr>
                <w:rFonts w:ascii="Arial" w:eastAsia="Times New Roman" w:hAnsi="Arial" w:cs="Arial"/>
                <w:b/>
                <w:color w:val="000000"/>
                <w:szCs w:val="20"/>
                <w:lang w:val="mn-MN"/>
              </w:rPr>
              <w:t>Эмгэг</w:t>
            </w:r>
          </w:p>
          <w:p w14:paraId="5A13C40A" w14:textId="77777777" w:rsidR="00972198" w:rsidRPr="002C6D6F" w:rsidRDefault="00972198" w:rsidP="00855264">
            <w:pPr>
              <w:spacing w:after="0" w:line="240" w:lineRule="auto"/>
              <w:jc w:val="both"/>
              <w:rPr>
                <w:rFonts w:ascii="Arial" w:eastAsia="Times New Roman" w:hAnsi="Arial" w:cs="Arial"/>
                <w:b/>
                <w:color w:val="000000"/>
                <w:szCs w:val="20"/>
                <w:lang w:val="mn-MN"/>
              </w:rPr>
            </w:pPr>
            <w:r w:rsidRPr="002C6D6F">
              <w:rPr>
                <w:rFonts w:ascii="Arial" w:eastAsia="Times New Roman" w:hAnsi="Arial" w:cs="Arial"/>
                <w:b/>
                <w:color w:val="000000"/>
                <w:szCs w:val="20"/>
                <w:lang w:val="mn-MN"/>
              </w:rPr>
              <w:t>(&lt;14.9 сая)</w:t>
            </w:r>
          </w:p>
        </w:tc>
        <w:tc>
          <w:tcPr>
            <w:tcW w:w="1843" w:type="dxa"/>
            <w:gridSpan w:val="2"/>
            <w:tcBorders>
              <w:top w:val="single" w:sz="4" w:space="0" w:color="auto"/>
              <w:bottom w:val="single" w:sz="4" w:space="0" w:color="auto"/>
            </w:tcBorders>
            <w:shd w:val="clear" w:color="auto" w:fill="auto"/>
            <w:noWrap/>
            <w:vAlign w:val="center"/>
            <w:hideMark/>
          </w:tcPr>
          <w:p w14:paraId="43549198" w14:textId="77777777" w:rsidR="00972198" w:rsidRPr="002C6D6F" w:rsidRDefault="00972198" w:rsidP="00855264">
            <w:pPr>
              <w:spacing w:after="0" w:line="240" w:lineRule="auto"/>
              <w:jc w:val="both"/>
              <w:rPr>
                <w:rFonts w:ascii="Arial" w:eastAsia="Times New Roman" w:hAnsi="Arial" w:cs="Arial"/>
                <w:b/>
                <w:color w:val="000000"/>
                <w:szCs w:val="20"/>
                <w:lang w:val="mn-MN"/>
              </w:rPr>
            </w:pPr>
            <w:r w:rsidRPr="002C6D6F">
              <w:rPr>
                <w:rFonts w:ascii="Arial" w:eastAsia="Times New Roman" w:hAnsi="Arial" w:cs="Arial"/>
                <w:b/>
                <w:color w:val="000000"/>
                <w:szCs w:val="20"/>
                <w:lang w:val="mn-MN"/>
              </w:rPr>
              <w:t>Хэвийн</w:t>
            </w:r>
          </w:p>
          <w:p w14:paraId="1E624585" w14:textId="77777777" w:rsidR="00972198" w:rsidRPr="002C6D6F" w:rsidRDefault="00972198" w:rsidP="00855264">
            <w:pPr>
              <w:spacing w:after="0" w:line="240" w:lineRule="auto"/>
              <w:jc w:val="both"/>
              <w:rPr>
                <w:rFonts w:ascii="Arial" w:eastAsia="Times New Roman" w:hAnsi="Arial" w:cs="Arial"/>
                <w:b/>
                <w:color w:val="000000"/>
                <w:szCs w:val="20"/>
                <w:lang w:val="mn-MN"/>
              </w:rPr>
            </w:pPr>
            <w:r w:rsidRPr="002C6D6F">
              <w:rPr>
                <w:rFonts w:ascii="Arial" w:eastAsia="Times New Roman" w:hAnsi="Arial" w:cs="Arial"/>
                <w:b/>
                <w:color w:val="000000"/>
                <w:szCs w:val="20"/>
                <w:lang w:val="mn-MN"/>
              </w:rPr>
              <w:t>(15.0&lt;сая)</w:t>
            </w:r>
          </w:p>
        </w:tc>
        <w:tc>
          <w:tcPr>
            <w:tcW w:w="767" w:type="dxa"/>
            <w:vMerge w:val="restart"/>
            <w:tcBorders>
              <w:top w:val="single" w:sz="4" w:space="0" w:color="auto"/>
              <w:bottom w:val="single" w:sz="4" w:space="0" w:color="auto"/>
            </w:tcBorders>
            <w:shd w:val="clear" w:color="auto" w:fill="auto"/>
            <w:noWrap/>
            <w:vAlign w:val="center"/>
            <w:hideMark/>
          </w:tcPr>
          <w:p w14:paraId="3B11B5DD" w14:textId="77777777" w:rsidR="00972198" w:rsidRPr="002C6D6F" w:rsidRDefault="00972198" w:rsidP="00855264">
            <w:pPr>
              <w:spacing w:after="0" w:line="240" w:lineRule="auto"/>
              <w:jc w:val="both"/>
              <w:rPr>
                <w:rFonts w:ascii="Arial" w:eastAsia="Times New Roman" w:hAnsi="Arial" w:cs="Arial"/>
                <w:b/>
                <w:color w:val="000000"/>
                <w:szCs w:val="20"/>
                <w:lang w:val="mn-MN"/>
              </w:rPr>
            </w:pPr>
            <w:r w:rsidRPr="002C6D6F">
              <w:rPr>
                <w:rFonts w:ascii="Arial" w:eastAsia="Times New Roman" w:hAnsi="Arial" w:cs="Arial"/>
                <w:b/>
                <w:color w:val="000000"/>
                <w:szCs w:val="20"/>
                <w:lang w:val="mn-MN"/>
              </w:rPr>
              <w:t>р</w:t>
            </w:r>
          </w:p>
        </w:tc>
      </w:tr>
      <w:tr w:rsidR="00972198" w:rsidRPr="002C6D6F" w14:paraId="705D9259" w14:textId="77777777" w:rsidTr="00855264">
        <w:trPr>
          <w:trHeight w:val="450"/>
        </w:trPr>
        <w:tc>
          <w:tcPr>
            <w:tcW w:w="3402" w:type="dxa"/>
            <w:vMerge/>
            <w:tcBorders>
              <w:bottom w:val="single" w:sz="4" w:space="0" w:color="auto"/>
            </w:tcBorders>
            <w:vAlign w:val="center"/>
            <w:hideMark/>
          </w:tcPr>
          <w:p w14:paraId="4D75C2C7" w14:textId="77777777" w:rsidR="00972198" w:rsidRPr="002C6D6F" w:rsidRDefault="00972198" w:rsidP="00855264">
            <w:pPr>
              <w:spacing w:after="0" w:line="240" w:lineRule="auto"/>
              <w:jc w:val="both"/>
              <w:rPr>
                <w:rFonts w:ascii="Arial" w:eastAsia="Times New Roman" w:hAnsi="Arial" w:cs="Arial"/>
                <w:b/>
                <w:color w:val="000000"/>
                <w:szCs w:val="20"/>
                <w:lang w:val="mn-MN"/>
              </w:rPr>
            </w:pPr>
          </w:p>
        </w:tc>
        <w:tc>
          <w:tcPr>
            <w:tcW w:w="851" w:type="dxa"/>
            <w:vMerge w:val="restart"/>
            <w:tcBorders>
              <w:top w:val="single" w:sz="4" w:space="0" w:color="auto"/>
              <w:bottom w:val="single" w:sz="4" w:space="0" w:color="auto"/>
            </w:tcBorders>
            <w:shd w:val="clear" w:color="auto" w:fill="auto"/>
            <w:vAlign w:val="center"/>
            <w:hideMark/>
          </w:tcPr>
          <w:p w14:paraId="39BE29E1" w14:textId="77777777" w:rsidR="00972198" w:rsidRPr="002C6D6F" w:rsidRDefault="00972198" w:rsidP="00855264">
            <w:pPr>
              <w:spacing w:after="0" w:line="240" w:lineRule="auto"/>
              <w:jc w:val="both"/>
              <w:rPr>
                <w:rFonts w:ascii="Arial" w:eastAsia="Times New Roman" w:hAnsi="Arial" w:cs="Arial"/>
                <w:b/>
                <w:color w:val="000000"/>
                <w:szCs w:val="20"/>
                <w:lang w:val="mn-MN"/>
              </w:rPr>
            </w:pPr>
            <w:r w:rsidRPr="002C6D6F">
              <w:rPr>
                <w:rFonts w:ascii="Arial" w:eastAsia="Times New Roman" w:hAnsi="Arial" w:cs="Arial"/>
                <w:b/>
                <w:color w:val="000000"/>
                <w:szCs w:val="20"/>
                <w:lang w:val="mn-MN"/>
              </w:rPr>
              <w:t>Тоо</w:t>
            </w:r>
          </w:p>
        </w:tc>
        <w:tc>
          <w:tcPr>
            <w:tcW w:w="992" w:type="dxa"/>
            <w:vMerge w:val="restart"/>
            <w:tcBorders>
              <w:top w:val="single" w:sz="4" w:space="0" w:color="auto"/>
              <w:bottom w:val="single" w:sz="4" w:space="0" w:color="auto"/>
            </w:tcBorders>
            <w:shd w:val="clear" w:color="auto" w:fill="auto"/>
            <w:vAlign w:val="center"/>
            <w:hideMark/>
          </w:tcPr>
          <w:p w14:paraId="4F59718E" w14:textId="77777777" w:rsidR="00972198" w:rsidRPr="002C6D6F" w:rsidRDefault="00972198" w:rsidP="00855264">
            <w:pPr>
              <w:spacing w:after="0" w:line="240" w:lineRule="auto"/>
              <w:jc w:val="both"/>
              <w:rPr>
                <w:rFonts w:ascii="Arial" w:eastAsia="Times New Roman" w:hAnsi="Arial" w:cs="Arial"/>
                <w:b/>
                <w:color w:val="000000"/>
                <w:szCs w:val="20"/>
                <w:lang w:val="mn-MN"/>
              </w:rPr>
            </w:pPr>
            <w:r w:rsidRPr="002C6D6F">
              <w:rPr>
                <w:rFonts w:ascii="Arial" w:eastAsia="Times New Roman" w:hAnsi="Arial" w:cs="Arial"/>
                <w:b/>
                <w:color w:val="000000"/>
                <w:szCs w:val="20"/>
                <w:lang w:val="mn-MN"/>
              </w:rPr>
              <w:t>Хувь</w:t>
            </w:r>
          </w:p>
        </w:tc>
        <w:tc>
          <w:tcPr>
            <w:tcW w:w="851" w:type="dxa"/>
            <w:vMerge w:val="restart"/>
            <w:tcBorders>
              <w:top w:val="single" w:sz="4" w:space="0" w:color="auto"/>
              <w:bottom w:val="single" w:sz="4" w:space="0" w:color="auto"/>
            </w:tcBorders>
            <w:shd w:val="clear" w:color="auto" w:fill="auto"/>
            <w:vAlign w:val="center"/>
            <w:hideMark/>
          </w:tcPr>
          <w:p w14:paraId="3566461A" w14:textId="77777777" w:rsidR="00972198" w:rsidRPr="002C6D6F" w:rsidRDefault="00972198" w:rsidP="00855264">
            <w:pPr>
              <w:spacing w:after="0" w:line="240" w:lineRule="auto"/>
              <w:jc w:val="both"/>
              <w:rPr>
                <w:rFonts w:ascii="Arial" w:eastAsia="Times New Roman" w:hAnsi="Arial" w:cs="Arial"/>
                <w:b/>
                <w:color w:val="000000"/>
                <w:szCs w:val="20"/>
                <w:lang w:val="mn-MN"/>
              </w:rPr>
            </w:pPr>
            <w:r w:rsidRPr="002C6D6F">
              <w:rPr>
                <w:rFonts w:ascii="Arial" w:eastAsia="Times New Roman" w:hAnsi="Arial" w:cs="Arial"/>
                <w:b/>
                <w:color w:val="000000"/>
                <w:szCs w:val="20"/>
                <w:lang w:val="mn-MN"/>
              </w:rPr>
              <w:t>Тоо</w:t>
            </w:r>
          </w:p>
        </w:tc>
        <w:tc>
          <w:tcPr>
            <w:tcW w:w="850" w:type="dxa"/>
            <w:vMerge w:val="restart"/>
            <w:tcBorders>
              <w:top w:val="single" w:sz="4" w:space="0" w:color="auto"/>
              <w:bottom w:val="single" w:sz="4" w:space="0" w:color="auto"/>
            </w:tcBorders>
            <w:shd w:val="clear" w:color="auto" w:fill="auto"/>
            <w:vAlign w:val="center"/>
            <w:hideMark/>
          </w:tcPr>
          <w:p w14:paraId="2F9C3467" w14:textId="77777777" w:rsidR="00972198" w:rsidRPr="002C6D6F" w:rsidRDefault="00972198" w:rsidP="00855264">
            <w:pPr>
              <w:spacing w:after="0" w:line="240" w:lineRule="auto"/>
              <w:jc w:val="both"/>
              <w:rPr>
                <w:rFonts w:ascii="Arial" w:eastAsia="Times New Roman" w:hAnsi="Arial" w:cs="Arial"/>
                <w:b/>
                <w:color w:val="000000"/>
                <w:szCs w:val="20"/>
                <w:lang w:val="mn-MN"/>
              </w:rPr>
            </w:pPr>
            <w:r w:rsidRPr="002C6D6F">
              <w:rPr>
                <w:rFonts w:ascii="Arial" w:eastAsia="Times New Roman" w:hAnsi="Arial" w:cs="Arial"/>
                <w:b/>
                <w:color w:val="000000"/>
                <w:szCs w:val="20"/>
                <w:lang w:val="mn-MN"/>
              </w:rPr>
              <w:t>Хувь</w:t>
            </w:r>
          </w:p>
        </w:tc>
        <w:tc>
          <w:tcPr>
            <w:tcW w:w="851" w:type="dxa"/>
            <w:vMerge w:val="restart"/>
            <w:tcBorders>
              <w:top w:val="single" w:sz="4" w:space="0" w:color="auto"/>
              <w:bottom w:val="single" w:sz="4" w:space="0" w:color="auto"/>
            </w:tcBorders>
            <w:shd w:val="clear" w:color="auto" w:fill="auto"/>
            <w:vAlign w:val="center"/>
            <w:hideMark/>
          </w:tcPr>
          <w:p w14:paraId="16932EE9" w14:textId="77777777" w:rsidR="00972198" w:rsidRPr="002C6D6F" w:rsidRDefault="00972198" w:rsidP="00855264">
            <w:pPr>
              <w:spacing w:after="0" w:line="240" w:lineRule="auto"/>
              <w:jc w:val="both"/>
              <w:rPr>
                <w:rFonts w:ascii="Arial" w:eastAsia="Times New Roman" w:hAnsi="Arial" w:cs="Arial"/>
                <w:b/>
                <w:color w:val="000000"/>
                <w:szCs w:val="20"/>
                <w:lang w:val="mn-MN"/>
              </w:rPr>
            </w:pPr>
            <w:r w:rsidRPr="002C6D6F">
              <w:rPr>
                <w:rFonts w:ascii="Arial" w:eastAsia="Times New Roman" w:hAnsi="Arial" w:cs="Arial"/>
                <w:b/>
                <w:color w:val="000000"/>
                <w:szCs w:val="20"/>
                <w:lang w:val="mn-MN"/>
              </w:rPr>
              <w:t>Тоо</w:t>
            </w:r>
          </w:p>
        </w:tc>
        <w:tc>
          <w:tcPr>
            <w:tcW w:w="992" w:type="dxa"/>
            <w:vMerge w:val="restart"/>
            <w:tcBorders>
              <w:top w:val="single" w:sz="4" w:space="0" w:color="auto"/>
              <w:bottom w:val="single" w:sz="4" w:space="0" w:color="auto"/>
            </w:tcBorders>
            <w:shd w:val="clear" w:color="auto" w:fill="auto"/>
            <w:vAlign w:val="center"/>
            <w:hideMark/>
          </w:tcPr>
          <w:p w14:paraId="277B4BCE" w14:textId="77777777" w:rsidR="00972198" w:rsidRPr="002C6D6F" w:rsidRDefault="00972198" w:rsidP="00855264">
            <w:pPr>
              <w:spacing w:after="0" w:line="240" w:lineRule="auto"/>
              <w:jc w:val="both"/>
              <w:rPr>
                <w:rFonts w:ascii="Arial" w:eastAsia="Times New Roman" w:hAnsi="Arial" w:cs="Arial"/>
                <w:b/>
                <w:color w:val="000000"/>
                <w:szCs w:val="20"/>
                <w:lang w:val="mn-MN"/>
              </w:rPr>
            </w:pPr>
            <w:r w:rsidRPr="002C6D6F">
              <w:rPr>
                <w:rFonts w:ascii="Arial" w:eastAsia="Times New Roman" w:hAnsi="Arial" w:cs="Arial"/>
                <w:b/>
                <w:color w:val="000000"/>
                <w:szCs w:val="20"/>
                <w:lang w:val="mn-MN"/>
              </w:rPr>
              <w:t>Хувь</w:t>
            </w:r>
          </w:p>
        </w:tc>
        <w:tc>
          <w:tcPr>
            <w:tcW w:w="767" w:type="dxa"/>
            <w:vMerge/>
            <w:tcBorders>
              <w:top w:val="nil"/>
              <w:bottom w:val="single" w:sz="4" w:space="0" w:color="auto"/>
            </w:tcBorders>
            <w:vAlign w:val="center"/>
            <w:hideMark/>
          </w:tcPr>
          <w:p w14:paraId="4017E94A" w14:textId="77777777" w:rsidR="00972198" w:rsidRPr="002C6D6F" w:rsidRDefault="00972198" w:rsidP="00855264">
            <w:pPr>
              <w:spacing w:after="0" w:line="240" w:lineRule="auto"/>
              <w:jc w:val="both"/>
              <w:rPr>
                <w:rFonts w:ascii="Arial" w:eastAsia="Times New Roman" w:hAnsi="Arial" w:cs="Arial"/>
                <w:b/>
                <w:color w:val="000000"/>
                <w:szCs w:val="20"/>
                <w:lang w:val="mn-MN"/>
              </w:rPr>
            </w:pPr>
          </w:p>
        </w:tc>
      </w:tr>
      <w:tr w:rsidR="00972198" w:rsidRPr="002C6D6F" w14:paraId="04D6038B" w14:textId="77777777" w:rsidTr="00855264">
        <w:trPr>
          <w:trHeight w:val="450"/>
        </w:trPr>
        <w:tc>
          <w:tcPr>
            <w:tcW w:w="3402" w:type="dxa"/>
            <w:vMerge/>
            <w:tcBorders>
              <w:bottom w:val="single" w:sz="4" w:space="0" w:color="auto"/>
            </w:tcBorders>
            <w:vAlign w:val="center"/>
            <w:hideMark/>
          </w:tcPr>
          <w:p w14:paraId="50C451B3" w14:textId="77777777" w:rsidR="00972198" w:rsidRPr="002C6D6F" w:rsidRDefault="00972198" w:rsidP="00855264">
            <w:pPr>
              <w:spacing w:after="0" w:line="240" w:lineRule="auto"/>
              <w:jc w:val="both"/>
              <w:rPr>
                <w:rFonts w:ascii="Arial" w:eastAsia="Times New Roman" w:hAnsi="Arial" w:cs="Arial"/>
                <w:b/>
                <w:color w:val="000000"/>
                <w:szCs w:val="20"/>
                <w:lang w:val="mn-MN"/>
              </w:rPr>
            </w:pPr>
          </w:p>
        </w:tc>
        <w:tc>
          <w:tcPr>
            <w:tcW w:w="851" w:type="dxa"/>
            <w:vMerge/>
            <w:tcBorders>
              <w:bottom w:val="single" w:sz="4" w:space="0" w:color="auto"/>
            </w:tcBorders>
            <w:vAlign w:val="center"/>
            <w:hideMark/>
          </w:tcPr>
          <w:p w14:paraId="167F1320" w14:textId="77777777" w:rsidR="00972198" w:rsidRPr="002C6D6F" w:rsidRDefault="00972198" w:rsidP="00855264">
            <w:pPr>
              <w:spacing w:after="0" w:line="240" w:lineRule="auto"/>
              <w:jc w:val="both"/>
              <w:rPr>
                <w:rFonts w:ascii="Arial" w:eastAsia="Times New Roman" w:hAnsi="Arial" w:cs="Arial"/>
                <w:b/>
                <w:color w:val="000000"/>
                <w:szCs w:val="20"/>
                <w:lang w:val="mn-MN"/>
              </w:rPr>
            </w:pPr>
          </w:p>
        </w:tc>
        <w:tc>
          <w:tcPr>
            <w:tcW w:w="992" w:type="dxa"/>
            <w:vMerge/>
            <w:tcBorders>
              <w:bottom w:val="single" w:sz="4" w:space="0" w:color="auto"/>
            </w:tcBorders>
            <w:vAlign w:val="center"/>
            <w:hideMark/>
          </w:tcPr>
          <w:p w14:paraId="240D76F6" w14:textId="77777777" w:rsidR="00972198" w:rsidRPr="002C6D6F" w:rsidRDefault="00972198" w:rsidP="00855264">
            <w:pPr>
              <w:spacing w:after="0" w:line="240" w:lineRule="auto"/>
              <w:jc w:val="both"/>
              <w:rPr>
                <w:rFonts w:ascii="Arial" w:eastAsia="Times New Roman" w:hAnsi="Arial" w:cs="Arial"/>
                <w:b/>
                <w:color w:val="000000"/>
                <w:szCs w:val="20"/>
                <w:lang w:val="mn-MN"/>
              </w:rPr>
            </w:pPr>
          </w:p>
        </w:tc>
        <w:tc>
          <w:tcPr>
            <w:tcW w:w="851" w:type="dxa"/>
            <w:vMerge/>
            <w:tcBorders>
              <w:bottom w:val="single" w:sz="4" w:space="0" w:color="auto"/>
            </w:tcBorders>
            <w:vAlign w:val="center"/>
            <w:hideMark/>
          </w:tcPr>
          <w:p w14:paraId="33998805" w14:textId="77777777" w:rsidR="00972198" w:rsidRPr="002C6D6F" w:rsidRDefault="00972198" w:rsidP="00855264">
            <w:pPr>
              <w:spacing w:after="0" w:line="240" w:lineRule="auto"/>
              <w:jc w:val="both"/>
              <w:rPr>
                <w:rFonts w:ascii="Arial" w:eastAsia="Times New Roman" w:hAnsi="Arial" w:cs="Arial"/>
                <w:b/>
                <w:color w:val="000000"/>
                <w:szCs w:val="20"/>
                <w:lang w:val="mn-MN"/>
              </w:rPr>
            </w:pPr>
          </w:p>
        </w:tc>
        <w:tc>
          <w:tcPr>
            <w:tcW w:w="850" w:type="dxa"/>
            <w:vMerge/>
            <w:tcBorders>
              <w:bottom w:val="single" w:sz="4" w:space="0" w:color="auto"/>
            </w:tcBorders>
            <w:vAlign w:val="center"/>
            <w:hideMark/>
          </w:tcPr>
          <w:p w14:paraId="2403FAB0" w14:textId="77777777" w:rsidR="00972198" w:rsidRPr="002C6D6F" w:rsidRDefault="00972198" w:rsidP="00855264">
            <w:pPr>
              <w:spacing w:after="0" w:line="240" w:lineRule="auto"/>
              <w:jc w:val="both"/>
              <w:rPr>
                <w:rFonts w:ascii="Arial" w:eastAsia="Times New Roman" w:hAnsi="Arial" w:cs="Arial"/>
                <w:b/>
                <w:color w:val="000000"/>
                <w:szCs w:val="20"/>
                <w:lang w:val="mn-MN"/>
              </w:rPr>
            </w:pPr>
          </w:p>
        </w:tc>
        <w:tc>
          <w:tcPr>
            <w:tcW w:w="851" w:type="dxa"/>
            <w:vMerge/>
            <w:tcBorders>
              <w:bottom w:val="single" w:sz="4" w:space="0" w:color="auto"/>
            </w:tcBorders>
            <w:vAlign w:val="center"/>
            <w:hideMark/>
          </w:tcPr>
          <w:p w14:paraId="47B507BB" w14:textId="77777777" w:rsidR="00972198" w:rsidRPr="002C6D6F" w:rsidRDefault="00972198" w:rsidP="00855264">
            <w:pPr>
              <w:spacing w:after="0" w:line="240" w:lineRule="auto"/>
              <w:jc w:val="both"/>
              <w:rPr>
                <w:rFonts w:ascii="Arial" w:eastAsia="Times New Roman" w:hAnsi="Arial" w:cs="Arial"/>
                <w:b/>
                <w:color w:val="000000"/>
                <w:szCs w:val="20"/>
                <w:lang w:val="mn-MN"/>
              </w:rPr>
            </w:pPr>
          </w:p>
        </w:tc>
        <w:tc>
          <w:tcPr>
            <w:tcW w:w="992" w:type="dxa"/>
            <w:vMerge/>
            <w:tcBorders>
              <w:bottom w:val="single" w:sz="4" w:space="0" w:color="auto"/>
            </w:tcBorders>
            <w:vAlign w:val="center"/>
            <w:hideMark/>
          </w:tcPr>
          <w:p w14:paraId="06F669F4" w14:textId="77777777" w:rsidR="00972198" w:rsidRPr="002C6D6F" w:rsidRDefault="00972198" w:rsidP="00855264">
            <w:pPr>
              <w:spacing w:after="0" w:line="240" w:lineRule="auto"/>
              <w:jc w:val="both"/>
              <w:rPr>
                <w:rFonts w:ascii="Arial" w:eastAsia="Times New Roman" w:hAnsi="Arial" w:cs="Arial"/>
                <w:b/>
                <w:color w:val="000000"/>
                <w:szCs w:val="20"/>
                <w:lang w:val="mn-MN"/>
              </w:rPr>
            </w:pPr>
          </w:p>
        </w:tc>
        <w:tc>
          <w:tcPr>
            <w:tcW w:w="767" w:type="dxa"/>
            <w:vMerge/>
            <w:tcBorders>
              <w:top w:val="nil"/>
              <w:bottom w:val="single" w:sz="4" w:space="0" w:color="auto"/>
            </w:tcBorders>
            <w:vAlign w:val="center"/>
            <w:hideMark/>
          </w:tcPr>
          <w:p w14:paraId="364B6106" w14:textId="77777777" w:rsidR="00972198" w:rsidRPr="002C6D6F" w:rsidRDefault="00972198" w:rsidP="00855264">
            <w:pPr>
              <w:spacing w:after="0" w:line="240" w:lineRule="auto"/>
              <w:jc w:val="both"/>
              <w:rPr>
                <w:rFonts w:ascii="Arial" w:eastAsia="Times New Roman" w:hAnsi="Arial" w:cs="Arial"/>
                <w:b/>
                <w:color w:val="000000"/>
                <w:szCs w:val="20"/>
                <w:lang w:val="mn-MN"/>
              </w:rPr>
            </w:pPr>
          </w:p>
        </w:tc>
      </w:tr>
      <w:tr w:rsidR="00972198" w:rsidRPr="002C6D6F" w14:paraId="4BA5D4E6" w14:textId="77777777" w:rsidTr="00855264">
        <w:trPr>
          <w:trHeight w:val="185"/>
        </w:trPr>
        <w:tc>
          <w:tcPr>
            <w:tcW w:w="3402" w:type="dxa"/>
            <w:tcBorders>
              <w:top w:val="single" w:sz="4" w:space="0" w:color="auto"/>
              <w:bottom w:val="nil"/>
            </w:tcBorders>
            <w:shd w:val="clear" w:color="auto" w:fill="auto"/>
          </w:tcPr>
          <w:p w14:paraId="21528F3D" w14:textId="77777777" w:rsidR="00972198" w:rsidRPr="002C6D6F" w:rsidRDefault="00972198" w:rsidP="00855264">
            <w:pPr>
              <w:spacing w:after="0" w:line="240" w:lineRule="auto"/>
              <w:jc w:val="both"/>
              <w:rPr>
                <w:rFonts w:ascii="Arial" w:hAnsi="Arial" w:cs="Arial"/>
              </w:rPr>
            </w:pPr>
            <w:r w:rsidRPr="002C6D6F">
              <w:rPr>
                <w:rFonts w:ascii="Arial" w:hAnsi="Arial" w:cs="Arial"/>
                <w:lang w:val="mn-MN"/>
              </w:rPr>
              <w:t>Нас</w:t>
            </w:r>
            <w:r w:rsidR="00F107D7" w:rsidRPr="002C6D6F">
              <w:rPr>
                <w:rFonts w:ascii="Arial" w:hAnsi="Arial" w:cs="Arial"/>
                <w:lang w:val="mn-MN"/>
              </w:rPr>
              <w:t>, ду</w:t>
            </w:r>
            <w:r w:rsidR="00F107D7" w:rsidRPr="002C6D6F">
              <w:rPr>
                <w:rFonts w:ascii="Arial" w:hAnsi="Arial" w:cs="Arial"/>
              </w:rPr>
              <w:t>(cx)</w:t>
            </w:r>
          </w:p>
        </w:tc>
        <w:tc>
          <w:tcPr>
            <w:tcW w:w="851" w:type="dxa"/>
            <w:tcBorders>
              <w:top w:val="single" w:sz="4" w:space="0" w:color="auto"/>
              <w:bottom w:val="nil"/>
            </w:tcBorders>
            <w:shd w:val="clear" w:color="auto" w:fill="auto"/>
            <w:vAlign w:val="center"/>
          </w:tcPr>
          <w:p w14:paraId="774DE349"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32.25</w:t>
            </w:r>
          </w:p>
        </w:tc>
        <w:tc>
          <w:tcPr>
            <w:tcW w:w="992" w:type="dxa"/>
            <w:tcBorders>
              <w:top w:val="single" w:sz="4" w:space="0" w:color="auto"/>
              <w:bottom w:val="nil"/>
            </w:tcBorders>
            <w:shd w:val="clear" w:color="auto" w:fill="auto"/>
            <w:vAlign w:val="center"/>
          </w:tcPr>
          <w:p w14:paraId="02155658"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7.72</w:t>
            </w:r>
          </w:p>
        </w:tc>
        <w:tc>
          <w:tcPr>
            <w:tcW w:w="851" w:type="dxa"/>
            <w:tcBorders>
              <w:top w:val="single" w:sz="4" w:space="0" w:color="auto"/>
              <w:bottom w:val="nil"/>
            </w:tcBorders>
            <w:shd w:val="clear" w:color="auto" w:fill="auto"/>
            <w:noWrap/>
            <w:vAlign w:val="center"/>
          </w:tcPr>
          <w:p w14:paraId="079E13F6"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33.23</w:t>
            </w:r>
          </w:p>
        </w:tc>
        <w:tc>
          <w:tcPr>
            <w:tcW w:w="850" w:type="dxa"/>
            <w:tcBorders>
              <w:top w:val="single" w:sz="4" w:space="0" w:color="auto"/>
              <w:bottom w:val="nil"/>
            </w:tcBorders>
            <w:shd w:val="clear" w:color="auto" w:fill="auto"/>
            <w:noWrap/>
            <w:vAlign w:val="center"/>
          </w:tcPr>
          <w:p w14:paraId="56707B5E"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7.82</w:t>
            </w:r>
          </w:p>
        </w:tc>
        <w:tc>
          <w:tcPr>
            <w:tcW w:w="851" w:type="dxa"/>
            <w:tcBorders>
              <w:top w:val="single" w:sz="4" w:space="0" w:color="auto"/>
              <w:bottom w:val="nil"/>
            </w:tcBorders>
            <w:shd w:val="clear" w:color="auto" w:fill="auto"/>
            <w:noWrap/>
            <w:vAlign w:val="center"/>
          </w:tcPr>
          <w:p w14:paraId="34399C0F"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32.05</w:t>
            </w:r>
          </w:p>
        </w:tc>
        <w:tc>
          <w:tcPr>
            <w:tcW w:w="992" w:type="dxa"/>
            <w:tcBorders>
              <w:top w:val="single" w:sz="4" w:space="0" w:color="auto"/>
              <w:bottom w:val="nil"/>
            </w:tcBorders>
            <w:shd w:val="clear" w:color="auto" w:fill="auto"/>
            <w:noWrap/>
            <w:vAlign w:val="center"/>
          </w:tcPr>
          <w:p w14:paraId="2124AA9E"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7.69</w:t>
            </w:r>
          </w:p>
        </w:tc>
        <w:tc>
          <w:tcPr>
            <w:tcW w:w="767" w:type="dxa"/>
            <w:tcBorders>
              <w:top w:val="single" w:sz="4" w:space="0" w:color="auto"/>
              <w:bottom w:val="nil"/>
            </w:tcBorders>
            <w:shd w:val="clear" w:color="auto" w:fill="auto"/>
            <w:noWrap/>
            <w:vAlign w:val="center"/>
          </w:tcPr>
          <w:p w14:paraId="16B22799"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0.165</w:t>
            </w:r>
          </w:p>
        </w:tc>
      </w:tr>
      <w:tr w:rsidR="00972198" w:rsidRPr="002C6D6F" w14:paraId="3394B76D" w14:textId="77777777" w:rsidTr="00855264">
        <w:trPr>
          <w:trHeight w:val="185"/>
        </w:trPr>
        <w:tc>
          <w:tcPr>
            <w:tcW w:w="3402" w:type="dxa"/>
            <w:tcBorders>
              <w:top w:val="nil"/>
            </w:tcBorders>
            <w:shd w:val="clear" w:color="auto" w:fill="auto"/>
            <w:vAlign w:val="center"/>
            <w:hideMark/>
          </w:tcPr>
          <w:p w14:paraId="33E55DDD"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Архи</w:t>
            </w:r>
          </w:p>
        </w:tc>
        <w:tc>
          <w:tcPr>
            <w:tcW w:w="851" w:type="dxa"/>
            <w:tcBorders>
              <w:top w:val="nil"/>
            </w:tcBorders>
            <w:shd w:val="clear" w:color="auto" w:fill="auto"/>
            <w:vAlign w:val="center"/>
            <w:hideMark/>
          </w:tcPr>
          <w:p w14:paraId="014EA6C1"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121</w:t>
            </w:r>
          </w:p>
        </w:tc>
        <w:tc>
          <w:tcPr>
            <w:tcW w:w="992" w:type="dxa"/>
            <w:tcBorders>
              <w:top w:val="nil"/>
            </w:tcBorders>
            <w:shd w:val="clear" w:color="auto" w:fill="auto"/>
            <w:vAlign w:val="center"/>
            <w:hideMark/>
          </w:tcPr>
          <w:p w14:paraId="415FE7D2" w14:textId="77777777" w:rsidR="00972198" w:rsidRPr="002C6D6F" w:rsidRDefault="00F107D7"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18.3</w:t>
            </w:r>
          </w:p>
        </w:tc>
        <w:tc>
          <w:tcPr>
            <w:tcW w:w="851" w:type="dxa"/>
            <w:tcBorders>
              <w:top w:val="nil"/>
            </w:tcBorders>
            <w:shd w:val="clear" w:color="auto" w:fill="auto"/>
            <w:noWrap/>
            <w:vAlign w:val="center"/>
            <w:hideMark/>
          </w:tcPr>
          <w:p w14:paraId="174D357D"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17</w:t>
            </w:r>
          </w:p>
        </w:tc>
        <w:tc>
          <w:tcPr>
            <w:tcW w:w="850" w:type="dxa"/>
            <w:tcBorders>
              <w:top w:val="nil"/>
            </w:tcBorders>
            <w:shd w:val="clear" w:color="auto" w:fill="auto"/>
            <w:noWrap/>
            <w:vAlign w:val="center"/>
            <w:hideMark/>
          </w:tcPr>
          <w:p w14:paraId="0809C552" w14:textId="77777777" w:rsidR="00972198" w:rsidRPr="002C6D6F" w:rsidRDefault="00F107D7"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17.3</w:t>
            </w:r>
          </w:p>
        </w:tc>
        <w:tc>
          <w:tcPr>
            <w:tcW w:w="851" w:type="dxa"/>
            <w:tcBorders>
              <w:top w:val="nil"/>
            </w:tcBorders>
            <w:shd w:val="clear" w:color="auto" w:fill="auto"/>
            <w:noWrap/>
            <w:vAlign w:val="center"/>
            <w:hideMark/>
          </w:tcPr>
          <w:p w14:paraId="79E38425"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91</w:t>
            </w:r>
          </w:p>
        </w:tc>
        <w:tc>
          <w:tcPr>
            <w:tcW w:w="992" w:type="dxa"/>
            <w:tcBorders>
              <w:top w:val="nil"/>
            </w:tcBorders>
            <w:shd w:val="clear" w:color="auto" w:fill="auto"/>
            <w:noWrap/>
            <w:vAlign w:val="center"/>
            <w:hideMark/>
          </w:tcPr>
          <w:p w14:paraId="285189D6" w14:textId="77777777" w:rsidR="00972198" w:rsidRPr="002C6D6F" w:rsidRDefault="00F107D7"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18.3</w:t>
            </w:r>
          </w:p>
        </w:tc>
        <w:tc>
          <w:tcPr>
            <w:tcW w:w="767" w:type="dxa"/>
            <w:tcBorders>
              <w:top w:val="nil"/>
            </w:tcBorders>
            <w:shd w:val="clear" w:color="auto" w:fill="auto"/>
            <w:noWrap/>
            <w:vAlign w:val="center"/>
            <w:hideMark/>
          </w:tcPr>
          <w:p w14:paraId="5B219D19"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0.851</w:t>
            </w:r>
          </w:p>
        </w:tc>
      </w:tr>
      <w:tr w:rsidR="00972198" w:rsidRPr="002C6D6F" w14:paraId="4363C15A" w14:textId="77777777" w:rsidTr="00855264">
        <w:trPr>
          <w:trHeight w:val="185"/>
        </w:trPr>
        <w:tc>
          <w:tcPr>
            <w:tcW w:w="3402" w:type="dxa"/>
            <w:shd w:val="clear" w:color="auto" w:fill="auto"/>
            <w:vAlign w:val="center"/>
            <w:hideMark/>
          </w:tcPr>
          <w:p w14:paraId="6B4DA74A"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Тамхи</w:t>
            </w:r>
          </w:p>
        </w:tc>
        <w:tc>
          <w:tcPr>
            <w:tcW w:w="851" w:type="dxa"/>
            <w:shd w:val="clear" w:color="auto" w:fill="auto"/>
            <w:vAlign w:val="center"/>
            <w:hideMark/>
          </w:tcPr>
          <w:p w14:paraId="1D17A1CB"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266</w:t>
            </w:r>
          </w:p>
        </w:tc>
        <w:tc>
          <w:tcPr>
            <w:tcW w:w="992" w:type="dxa"/>
            <w:shd w:val="clear" w:color="auto" w:fill="auto"/>
            <w:vAlign w:val="center"/>
            <w:hideMark/>
          </w:tcPr>
          <w:p w14:paraId="2EA6AF68" w14:textId="77777777" w:rsidR="00972198" w:rsidRPr="002C6D6F" w:rsidRDefault="00F107D7"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40.1</w:t>
            </w:r>
          </w:p>
        </w:tc>
        <w:tc>
          <w:tcPr>
            <w:tcW w:w="851" w:type="dxa"/>
            <w:shd w:val="clear" w:color="auto" w:fill="auto"/>
            <w:noWrap/>
            <w:vAlign w:val="center"/>
            <w:hideMark/>
          </w:tcPr>
          <w:p w14:paraId="4BA3E745"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30</w:t>
            </w:r>
          </w:p>
        </w:tc>
        <w:tc>
          <w:tcPr>
            <w:tcW w:w="850" w:type="dxa"/>
            <w:shd w:val="clear" w:color="auto" w:fill="auto"/>
            <w:noWrap/>
            <w:vAlign w:val="center"/>
            <w:hideMark/>
          </w:tcPr>
          <w:p w14:paraId="69EC2EA3"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30.6</w:t>
            </w:r>
          </w:p>
        </w:tc>
        <w:tc>
          <w:tcPr>
            <w:tcW w:w="851" w:type="dxa"/>
            <w:shd w:val="clear" w:color="auto" w:fill="auto"/>
            <w:noWrap/>
            <w:vAlign w:val="center"/>
            <w:hideMark/>
          </w:tcPr>
          <w:p w14:paraId="24C604A0"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204</w:t>
            </w:r>
          </w:p>
        </w:tc>
        <w:tc>
          <w:tcPr>
            <w:tcW w:w="992" w:type="dxa"/>
            <w:shd w:val="clear" w:color="auto" w:fill="auto"/>
            <w:noWrap/>
            <w:vAlign w:val="center"/>
            <w:hideMark/>
          </w:tcPr>
          <w:p w14:paraId="5BAC26B2" w14:textId="77777777" w:rsidR="00972198" w:rsidRPr="002C6D6F" w:rsidRDefault="00F107D7"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41.0</w:t>
            </w:r>
          </w:p>
        </w:tc>
        <w:tc>
          <w:tcPr>
            <w:tcW w:w="767" w:type="dxa"/>
            <w:shd w:val="clear" w:color="auto" w:fill="auto"/>
            <w:noWrap/>
            <w:vAlign w:val="center"/>
            <w:hideMark/>
          </w:tcPr>
          <w:p w14:paraId="765559D2" w14:textId="77777777" w:rsidR="00972198" w:rsidRPr="002C6D6F" w:rsidRDefault="00850C6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0.052</w:t>
            </w:r>
          </w:p>
        </w:tc>
      </w:tr>
      <w:tr w:rsidR="00972198" w:rsidRPr="002C6D6F" w14:paraId="76B8A8C6" w14:textId="77777777" w:rsidTr="00855264">
        <w:trPr>
          <w:trHeight w:val="185"/>
        </w:trPr>
        <w:tc>
          <w:tcPr>
            <w:tcW w:w="3402" w:type="dxa"/>
            <w:shd w:val="clear" w:color="auto" w:fill="auto"/>
            <w:vAlign w:val="center"/>
            <w:hideMark/>
          </w:tcPr>
          <w:p w14:paraId="64FD8178"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Эм</w:t>
            </w:r>
          </w:p>
        </w:tc>
        <w:tc>
          <w:tcPr>
            <w:tcW w:w="851" w:type="dxa"/>
            <w:shd w:val="clear" w:color="auto" w:fill="auto"/>
            <w:vAlign w:val="center"/>
            <w:hideMark/>
          </w:tcPr>
          <w:p w14:paraId="6C5CC862"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61</w:t>
            </w:r>
          </w:p>
        </w:tc>
        <w:tc>
          <w:tcPr>
            <w:tcW w:w="992" w:type="dxa"/>
            <w:shd w:val="clear" w:color="auto" w:fill="auto"/>
            <w:vAlign w:val="center"/>
            <w:hideMark/>
          </w:tcPr>
          <w:p w14:paraId="3E80581B" w14:textId="77777777" w:rsidR="00972198" w:rsidRPr="002C6D6F" w:rsidRDefault="00F107D7"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9.2</w:t>
            </w:r>
          </w:p>
        </w:tc>
        <w:tc>
          <w:tcPr>
            <w:tcW w:w="851" w:type="dxa"/>
            <w:shd w:val="clear" w:color="auto" w:fill="auto"/>
            <w:noWrap/>
            <w:vAlign w:val="center"/>
            <w:hideMark/>
          </w:tcPr>
          <w:p w14:paraId="5CC0CB10"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8</w:t>
            </w:r>
          </w:p>
        </w:tc>
        <w:tc>
          <w:tcPr>
            <w:tcW w:w="850" w:type="dxa"/>
            <w:shd w:val="clear" w:color="auto" w:fill="auto"/>
            <w:noWrap/>
            <w:vAlign w:val="center"/>
            <w:hideMark/>
          </w:tcPr>
          <w:p w14:paraId="6B3B1B0C" w14:textId="77777777" w:rsidR="00972198" w:rsidRPr="002C6D6F" w:rsidRDefault="00F107D7"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8.2</w:t>
            </w:r>
          </w:p>
        </w:tc>
        <w:tc>
          <w:tcPr>
            <w:tcW w:w="851" w:type="dxa"/>
            <w:shd w:val="clear" w:color="auto" w:fill="auto"/>
            <w:noWrap/>
            <w:vAlign w:val="center"/>
            <w:hideMark/>
          </w:tcPr>
          <w:p w14:paraId="55898D53"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45</w:t>
            </w:r>
          </w:p>
        </w:tc>
        <w:tc>
          <w:tcPr>
            <w:tcW w:w="992" w:type="dxa"/>
            <w:shd w:val="clear" w:color="auto" w:fill="auto"/>
            <w:noWrap/>
            <w:vAlign w:val="center"/>
            <w:hideMark/>
          </w:tcPr>
          <w:p w14:paraId="18FF8DA2" w14:textId="77777777" w:rsidR="00972198" w:rsidRPr="002C6D6F" w:rsidRDefault="00F107D7"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9.1</w:t>
            </w:r>
          </w:p>
        </w:tc>
        <w:tc>
          <w:tcPr>
            <w:tcW w:w="767" w:type="dxa"/>
            <w:shd w:val="clear" w:color="auto" w:fill="auto"/>
            <w:noWrap/>
            <w:vAlign w:val="center"/>
            <w:hideMark/>
          </w:tcPr>
          <w:p w14:paraId="1EE94995"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0.771</w:t>
            </w:r>
          </w:p>
        </w:tc>
      </w:tr>
      <w:tr w:rsidR="00972198" w:rsidRPr="002C6D6F" w14:paraId="7C93B108" w14:textId="77777777" w:rsidTr="00855264">
        <w:trPr>
          <w:trHeight w:val="185"/>
        </w:trPr>
        <w:tc>
          <w:tcPr>
            <w:tcW w:w="3402" w:type="dxa"/>
            <w:shd w:val="clear" w:color="auto" w:fill="auto"/>
            <w:vAlign w:val="center"/>
            <w:hideMark/>
          </w:tcPr>
          <w:p w14:paraId="252FB75B" w14:textId="77777777" w:rsidR="00972198" w:rsidRPr="002C6D6F" w:rsidRDefault="00972198" w:rsidP="00855264">
            <w:pPr>
              <w:spacing w:after="0" w:line="240" w:lineRule="auto"/>
              <w:rPr>
                <w:rFonts w:ascii="Arial" w:eastAsia="Times New Roman" w:hAnsi="Arial" w:cs="Arial"/>
                <w:color w:val="000000"/>
                <w:lang w:val="mn-MN"/>
              </w:rPr>
            </w:pPr>
            <w:r w:rsidRPr="002C6D6F">
              <w:rPr>
                <w:rFonts w:ascii="Arial" w:eastAsia="Times New Roman" w:hAnsi="Arial" w:cs="Arial"/>
                <w:color w:val="000000"/>
                <w:lang w:val="mn-MN"/>
              </w:rPr>
              <w:t xml:space="preserve">Халуурсан </w:t>
            </w:r>
          </w:p>
        </w:tc>
        <w:tc>
          <w:tcPr>
            <w:tcW w:w="851" w:type="dxa"/>
            <w:shd w:val="clear" w:color="auto" w:fill="auto"/>
            <w:vAlign w:val="center"/>
            <w:hideMark/>
          </w:tcPr>
          <w:p w14:paraId="3299E89D"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6</w:t>
            </w:r>
          </w:p>
        </w:tc>
        <w:tc>
          <w:tcPr>
            <w:tcW w:w="992" w:type="dxa"/>
            <w:shd w:val="clear" w:color="auto" w:fill="auto"/>
            <w:vAlign w:val="center"/>
            <w:hideMark/>
          </w:tcPr>
          <w:p w14:paraId="557D9E9C" w14:textId="77777777" w:rsidR="00972198" w:rsidRPr="002C6D6F" w:rsidRDefault="00F107D7"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0.9</w:t>
            </w:r>
          </w:p>
        </w:tc>
        <w:tc>
          <w:tcPr>
            <w:tcW w:w="851" w:type="dxa"/>
            <w:shd w:val="clear" w:color="auto" w:fill="auto"/>
            <w:noWrap/>
            <w:vAlign w:val="center"/>
            <w:hideMark/>
          </w:tcPr>
          <w:p w14:paraId="4F3A9CC4"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2</w:t>
            </w:r>
          </w:p>
        </w:tc>
        <w:tc>
          <w:tcPr>
            <w:tcW w:w="850" w:type="dxa"/>
            <w:shd w:val="clear" w:color="auto" w:fill="auto"/>
            <w:noWrap/>
            <w:vAlign w:val="center"/>
            <w:hideMark/>
          </w:tcPr>
          <w:p w14:paraId="169CD9BB" w14:textId="77777777" w:rsidR="00972198" w:rsidRPr="002C6D6F" w:rsidRDefault="00F107D7"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2.0</w:t>
            </w:r>
          </w:p>
        </w:tc>
        <w:tc>
          <w:tcPr>
            <w:tcW w:w="851" w:type="dxa"/>
            <w:shd w:val="clear" w:color="auto" w:fill="auto"/>
            <w:noWrap/>
            <w:vAlign w:val="center"/>
            <w:hideMark/>
          </w:tcPr>
          <w:p w14:paraId="1A599C33"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4</w:t>
            </w:r>
          </w:p>
        </w:tc>
        <w:tc>
          <w:tcPr>
            <w:tcW w:w="992" w:type="dxa"/>
            <w:shd w:val="clear" w:color="auto" w:fill="auto"/>
            <w:noWrap/>
            <w:vAlign w:val="center"/>
            <w:hideMark/>
          </w:tcPr>
          <w:p w14:paraId="7ACA0C04" w14:textId="77777777" w:rsidR="00972198" w:rsidRPr="002C6D6F" w:rsidRDefault="00F107D7"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0.8</w:t>
            </w:r>
          </w:p>
        </w:tc>
        <w:tc>
          <w:tcPr>
            <w:tcW w:w="767" w:type="dxa"/>
            <w:shd w:val="clear" w:color="auto" w:fill="auto"/>
            <w:noWrap/>
            <w:vAlign w:val="center"/>
            <w:hideMark/>
          </w:tcPr>
          <w:p w14:paraId="343BFE33"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0.261</w:t>
            </w:r>
          </w:p>
        </w:tc>
      </w:tr>
      <w:tr w:rsidR="00972198" w:rsidRPr="002C6D6F" w14:paraId="50AF79BB" w14:textId="77777777" w:rsidTr="00855264">
        <w:trPr>
          <w:trHeight w:val="185"/>
        </w:trPr>
        <w:tc>
          <w:tcPr>
            <w:tcW w:w="3402" w:type="dxa"/>
            <w:shd w:val="clear" w:color="auto" w:fill="auto"/>
            <w:vAlign w:val="center"/>
            <w:hideMark/>
          </w:tcPr>
          <w:p w14:paraId="48FB7D30" w14:textId="77777777" w:rsidR="00972198" w:rsidRPr="002C6D6F" w:rsidRDefault="00972198" w:rsidP="00855264">
            <w:pPr>
              <w:spacing w:after="0" w:line="240" w:lineRule="auto"/>
              <w:rPr>
                <w:rFonts w:ascii="Arial" w:eastAsia="Times New Roman" w:hAnsi="Arial" w:cs="Arial"/>
                <w:color w:val="000000"/>
                <w:lang w:val="mn-MN"/>
              </w:rPr>
            </w:pPr>
            <w:r w:rsidRPr="002C6D6F">
              <w:rPr>
                <w:rFonts w:ascii="Arial" w:eastAsia="Times New Roman" w:hAnsi="Arial" w:cs="Arial"/>
                <w:color w:val="000000"/>
                <w:lang w:val="mn-MN"/>
              </w:rPr>
              <w:t>Саун</w:t>
            </w:r>
          </w:p>
        </w:tc>
        <w:tc>
          <w:tcPr>
            <w:tcW w:w="851" w:type="dxa"/>
            <w:shd w:val="clear" w:color="auto" w:fill="auto"/>
            <w:vAlign w:val="center"/>
            <w:hideMark/>
          </w:tcPr>
          <w:p w14:paraId="72FE68E2"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4</w:t>
            </w:r>
          </w:p>
        </w:tc>
        <w:tc>
          <w:tcPr>
            <w:tcW w:w="992" w:type="dxa"/>
            <w:shd w:val="clear" w:color="auto" w:fill="auto"/>
            <w:vAlign w:val="center"/>
            <w:hideMark/>
          </w:tcPr>
          <w:p w14:paraId="250AAD20" w14:textId="77777777" w:rsidR="00972198" w:rsidRPr="002C6D6F" w:rsidRDefault="00F107D7"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0.6</w:t>
            </w:r>
          </w:p>
        </w:tc>
        <w:tc>
          <w:tcPr>
            <w:tcW w:w="851" w:type="dxa"/>
            <w:shd w:val="clear" w:color="auto" w:fill="auto"/>
            <w:noWrap/>
            <w:vAlign w:val="center"/>
            <w:hideMark/>
          </w:tcPr>
          <w:p w14:paraId="25A06464"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0</w:t>
            </w:r>
          </w:p>
        </w:tc>
        <w:tc>
          <w:tcPr>
            <w:tcW w:w="850" w:type="dxa"/>
            <w:shd w:val="clear" w:color="auto" w:fill="auto"/>
            <w:noWrap/>
            <w:vAlign w:val="center"/>
            <w:hideMark/>
          </w:tcPr>
          <w:p w14:paraId="153819E9" w14:textId="77777777" w:rsidR="00972198" w:rsidRPr="002C6D6F" w:rsidRDefault="00F107D7"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0.0</w:t>
            </w:r>
          </w:p>
        </w:tc>
        <w:tc>
          <w:tcPr>
            <w:tcW w:w="851" w:type="dxa"/>
            <w:shd w:val="clear" w:color="auto" w:fill="auto"/>
            <w:noWrap/>
            <w:vAlign w:val="center"/>
            <w:hideMark/>
          </w:tcPr>
          <w:p w14:paraId="2446C15C"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3</w:t>
            </w:r>
          </w:p>
        </w:tc>
        <w:tc>
          <w:tcPr>
            <w:tcW w:w="992" w:type="dxa"/>
            <w:shd w:val="clear" w:color="auto" w:fill="auto"/>
            <w:noWrap/>
            <w:vAlign w:val="center"/>
            <w:hideMark/>
          </w:tcPr>
          <w:p w14:paraId="4974A55D" w14:textId="77777777" w:rsidR="00972198" w:rsidRPr="002C6D6F" w:rsidRDefault="00F107D7"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0.6</w:t>
            </w:r>
          </w:p>
        </w:tc>
        <w:tc>
          <w:tcPr>
            <w:tcW w:w="767" w:type="dxa"/>
            <w:shd w:val="clear" w:color="auto" w:fill="auto"/>
            <w:noWrap/>
            <w:vAlign w:val="center"/>
            <w:hideMark/>
          </w:tcPr>
          <w:p w14:paraId="1AF8AA71"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0.441</w:t>
            </w:r>
          </w:p>
        </w:tc>
      </w:tr>
      <w:tr w:rsidR="00972198" w:rsidRPr="002C6D6F" w14:paraId="2338292B" w14:textId="77777777" w:rsidTr="00855264">
        <w:trPr>
          <w:trHeight w:val="185"/>
        </w:trPr>
        <w:tc>
          <w:tcPr>
            <w:tcW w:w="3402" w:type="dxa"/>
            <w:shd w:val="clear" w:color="auto" w:fill="auto"/>
            <w:vAlign w:val="center"/>
            <w:hideMark/>
          </w:tcPr>
          <w:p w14:paraId="76DDDC1D" w14:textId="77777777" w:rsidR="00972198" w:rsidRPr="002C6D6F" w:rsidRDefault="00972198" w:rsidP="00855264">
            <w:pPr>
              <w:spacing w:after="0" w:line="240" w:lineRule="auto"/>
              <w:rPr>
                <w:rFonts w:ascii="Arial" w:eastAsia="Times New Roman" w:hAnsi="Arial" w:cs="Arial"/>
                <w:color w:val="000000"/>
                <w:lang w:val="mn-MN"/>
              </w:rPr>
            </w:pPr>
            <w:r w:rsidRPr="002C6D6F">
              <w:rPr>
                <w:rFonts w:ascii="Arial" w:eastAsia="Times New Roman" w:hAnsi="Arial" w:cs="Arial"/>
                <w:color w:val="000000"/>
                <w:lang w:val="mn-MN"/>
              </w:rPr>
              <w:t>Гэмтэл</w:t>
            </w:r>
          </w:p>
        </w:tc>
        <w:tc>
          <w:tcPr>
            <w:tcW w:w="851" w:type="dxa"/>
            <w:shd w:val="clear" w:color="auto" w:fill="auto"/>
            <w:vAlign w:val="center"/>
            <w:hideMark/>
          </w:tcPr>
          <w:p w14:paraId="385234EE"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42</w:t>
            </w:r>
          </w:p>
        </w:tc>
        <w:tc>
          <w:tcPr>
            <w:tcW w:w="992" w:type="dxa"/>
            <w:shd w:val="clear" w:color="auto" w:fill="auto"/>
            <w:vAlign w:val="center"/>
            <w:hideMark/>
          </w:tcPr>
          <w:p w14:paraId="44C5539F" w14:textId="77777777" w:rsidR="00972198" w:rsidRPr="002C6D6F" w:rsidRDefault="00F107D7"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6.3</w:t>
            </w:r>
          </w:p>
        </w:tc>
        <w:tc>
          <w:tcPr>
            <w:tcW w:w="851" w:type="dxa"/>
            <w:shd w:val="clear" w:color="auto" w:fill="auto"/>
            <w:noWrap/>
            <w:vAlign w:val="center"/>
            <w:hideMark/>
          </w:tcPr>
          <w:p w14:paraId="6125C756"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5</w:t>
            </w:r>
          </w:p>
        </w:tc>
        <w:tc>
          <w:tcPr>
            <w:tcW w:w="850" w:type="dxa"/>
            <w:shd w:val="clear" w:color="auto" w:fill="auto"/>
            <w:noWrap/>
            <w:vAlign w:val="center"/>
            <w:hideMark/>
          </w:tcPr>
          <w:p w14:paraId="015D2083" w14:textId="77777777" w:rsidR="00972198" w:rsidRPr="002C6D6F" w:rsidRDefault="00F107D7"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5.1</w:t>
            </w:r>
          </w:p>
        </w:tc>
        <w:tc>
          <w:tcPr>
            <w:tcW w:w="851" w:type="dxa"/>
            <w:shd w:val="clear" w:color="auto" w:fill="auto"/>
            <w:noWrap/>
            <w:vAlign w:val="center"/>
            <w:hideMark/>
          </w:tcPr>
          <w:p w14:paraId="6CB4F523"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31</w:t>
            </w:r>
          </w:p>
        </w:tc>
        <w:tc>
          <w:tcPr>
            <w:tcW w:w="992" w:type="dxa"/>
            <w:shd w:val="clear" w:color="auto" w:fill="auto"/>
            <w:noWrap/>
            <w:vAlign w:val="center"/>
            <w:hideMark/>
          </w:tcPr>
          <w:p w14:paraId="752D3EB7" w14:textId="77777777" w:rsidR="00972198" w:rsidRPr="002C6D6F" w:rsidRDefault="00F107D7"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6.2</w:t>
            </w:r>
          </w:p>
        </w:tc>
        <w:tc>
          <w:tcPr>
            <w:tcW w:w="767" w:type="dxa"/>
            <w:shd w:val="clear" w:color="auto" w:fill="auto"/>
            <w:noWrap/>
            <w:vAlign w:val="center"/>
            <w:hideMark/>
          </w:tcPr>
          <w:p w14:paraId="63CBF9B9"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0.672</w:t>
            </w:r>
          </w:p>
        </w:tc>
      </w:tr>
      <w:tr w:rsidR="00972198" w:rsidRPr="002C6D6F" w14:paraId="2D10F27B" w14:textId="77777777" w:rsidTr="00855264">
        <w:trPr>
          <w:trHeight w:val="185"/>
        </w:trPr>
        <w:tc>
          <w:tcPr>
            <w:tcW w:w="3402" w:type="dxa"/>
            <w:shd w:val="clear" w:color="auto" w:fill="auto"/>
            <w:vAlign w:val="center"/>
            <w:hideMark/>
          </w:tcPr>
          <w:p w14:paraId="3C900CDF" w14:textId="77777777" w:rsidR="00972198" w:rsidRPr="002C6D6F" w:rsidRDefault="00972198" w:rsidP="00855264">
            <w:pPr>
              <w:spacing w:after="0" w:line="240" w:lineRule="auto"/>
              <w:rPr>
                <w:rFonts w:ascii="Arial" w:eastAsia="Times New Roman" w:hAnsi="Arial" w:cs="Arial"/>
                <w:color w:val="000000"/>
                <w:lang w:val="mn-MN"/>
              </w:rPr>
            </w:pPr>
            <w:r w:rsidRPr="002C6D6F">
              <w:rPr>
                <w:rFonts w:ascii="Arial" w:eastAsia="Times New Roman" w:hAnsi="Arial" w:cs="Arial"/>
                <w:color w:val="000000"/>
                <w:lang w:val="mn-MN"/>
              </w:rPr>
              <w:t>БЗХ</w:t>
            </w:r>
          </w:p>
        </w:tc>
        <w:tc>
          <w:tcPr>
            <w:tcW w:w="851" w:type="dxa"/>
            <w:shd w:val="clear" w:color="auto" w:fill="auto"/>
            <w:vAlign w:val="center"/>
            <w:hideMark/>
          </w:tcPr>
          <w:p w14:paraId="7D4A8DF7"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142</w:t>
            </w:r>
          </w:p>
        </w:tc>
        <w:tc>
          <w:tcPr>
            <w:tcW w:w="992" w:type="dxa"/>
            <w:shd w:val="clear" w:color="auto" w:fill="auto"/>
            <w:vAlign w:val="center"/>
            <w:hideMark/>
          </w:tcPr>
          <w:p w14:paraId="30353D75"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21.4</w:t>
            </w:r>
          </w:p>
        </w:tc>
        <w:tc>
          <w:tcPr>
            <w:tcW w:w="851" w:type="dxa"/>
            <w:shd w:val="clear" w:color="auto" w:fill="auto"/>
            <w:noWrap/>
            <w:vAlign w:val="center"/>
            <w:hideMark/>
          </w:tcPr>
          <w:p w14:paraId="05838DBF"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20</w:t>
            </w:r>
          </w:p>
        </w:tc>
        <w:tc>
          <w:tcPr>
            <w:tcW w:w="850" w:type="dxa"/>
            <w:shd w:val="clear" w:color="auto" w:fill="auto"/>
            <w:noWrap/>
            <w:vAlign w:val="center"/>
            <w:hideMark/>
          </w:tcPr>
          <w:p w14:paraId="22E17C81"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20.4</w:t>
            </w:r>
          </w:p>
        </w:tc>
        <w:tc>
          <w:tcPr>
            <w:tcW w:w="851" w:type="dxa"/>
            <w:shd w:val="clear" w:color="auto" w:fill="auto"/>
            <w:noWrap/>
            <w:vAlign w:val="center"/>
            <w:hideMark/>
          </w:tcPr>
          <w:p w14:paraId="3F722978"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108</w:t>
            </w:r>
          </w:p>
        </w:tc>
        <w:tc>
          <w:tcPr>
            <w:tcW w:w="992" w:type="dxa"/>
            <w:shd w:val="clear" w:color="auto" w:fill="auto"/>
            <w:noWrap/>
            <w:vAlign w:val="center"/>
            <w:hideMark/>
          </w:tcPr>
          <w:p w14:paraId="19ADBACF"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21.7</w:t>
            </w:r>
          </w:p>
        </w:tc>
        <w:tc>
          <w:tcPr>
            <w:tcW w:w="767" w:type="dxa"/>
            <w:shd w:val="clear" w:color="auto" w:fill="auto"/>
            <w:noWrap/>
            <w:vAlign w:val="center"/>
            <w:hideMark/>
          </w:tcPr>
          <w:p w14:paraId="38E4655A"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0.773</w:t>
            </w:r>
          </w:p>
        </w:tc>
      </w:tr>
      <w:tr w:rsidR="00972198" w:rsidRPr="002C6D6F" w14:paraId="6A47E8FA" w14:textId="77777777" w:rsidTr="00855264">
        <w:trPr>
          <w:trHeight w:val="185"/>
        </w:trPr>
        <w:tc>
          <w:tcPr>
            <w:tcW w:w="3402" w:type="dxa"/>
            <w:shd w:val="clear" w:color="auto" w:fill="auto"/>
            <w:vAlign w:val="center"/>
            <w:hideMark/>
          </w:tcPr>
          <w:p w14:paraId="7E3328C7" w14:textId="77777777" w:rsidR="00972198" w:rsidRPr="002C6D6F" w:rsidRDefault="00972198" w:rsidP="00855264">
            <w:pPr>
              <w:spacing w:after="0" w:line="240" w:lineRule="auto"/>
              <w:rPr>
                <w:rFonts w:ascii="Arial" w:eastAsia="Times New Roman" w:hAnsi="Arial" w:cs="Arial"/>
                <w:color w:val="000000"/>
                <w:lang w:val="mn-MN"/>
              </w:rPr>
            </w:pPr>
            <w:r w:rsidRPr="002C6D6F">
              <w:rPr>
                <w:rFonts w:ascii="Arial" w:eastAsia="Times New Roman" w:hAnsi="Arial" w:cs="Arial"/>
                <w:color w:val="000000"/>
                <w:lang w:val="mn-MN"/>
              </w:rPr>
              <w:t>Гахайн хавдар</w:t>
            </w:r>
          </w:p>
        </w:tc>
        <w:tc>
          <w:tcPr>
            <w:tcW w:w="851" w:type="dxa"/>
            <w:shd w:val="clear" w:color="auto" w:fill="auto"/>
            <w:vAlign w:val="center"/>
            <w:hideMark/>
          </w:tcPr>
          <w:p w14:paraId="0BB0612B"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95</w:t>
            </w:r>
          </w:p>
        </w:tc>
        <w:tc>
          <w:tcPr>
            <w:tcW w:w="992" w:type="dxa"/>
            <w:shd w:val="clear" w:color="auto" w:fill="auto"/>
            <w:vAlign w:val="center"/>
            <w:hideMark/>
          </w:tcPr>
          <w:p w14:paraId="088C604D" w14:textId="77777777" w:rsidR="00972198" w:rsidRPr="002C6D6F" w:rsidRDefault="00F107D7"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14.3</w:t>
            </w:r>
          </w:p>
        </w:tc>
        <w:tc>
          <w:tcPr>
            <w:tcW w:w="851" w:type="dxa"/>
            <w:shd w:val="clear" w:color="auto" w:fill="auto"/>
            <w:noWrap/>
            <w:vAlign w:val="center"/>
            <w:hideMark/>
          </w:tcPr>
          <w:p w14:paraId="0C572DDC"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14</w:t>
            </w:r>
          </w:p>
        </w:tc>
        <w:tc>
          <w:tcPr>
            <w:tcW w:w="850" w:type="dxa"/>
            <w:shd w:val="clear" w:color="auto" w:fill="auto"/>
            <w:noWrap/>
            <w:vAlign w:val="center"/>
            <w:hideMark/>
          </w:tcPr>
          <w:p w14:paraId="07871A21"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14.3</w:t>
            </w:r>
          </w:p>
        </w:tc>
        <w:tc>
          <w:tcPr>
            <w:tcW w:w="851" w:type="dxa"/>
            <w:shd w:val="clear" w:color="auto" w:fill="auto"/>
            <w:noWrap/>
            <w:vAlign w:val="center"/>
            <w:hideMark/>
          </w:tcPr>
          <w:p w14:paraId="65022938"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73</w:t>
            </w:r>
          </w:p>
        </w:tc>
        <w:tc>
          <w:tcPr>
            <w:tcW w:w="992" w:type="dxa"/>
            <w:shd w:val="clear" w:color="auto" w:fill="auto"/>
            <w:noWrap/>
            <w:vAlign w:val="center"/>
            <w:hideMark/>
          </w:tcPr>
          <w:p w14:paraId="1EF44341" w14:textId="77777777" w:rsidR="00972198" w:rsidRPr="002C6D6F" w:rsidRDefault="00F107D7"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14.7</w:t>
            </w:r>
          </w:p>
        </w:tc>
        <w:tc>
          <w:tcPr>
            <w:tcW w:w="767" w:type="dxa"/>
            <w:shd w:val="clear" w:color="auto" w:fill="auto"/>
            <w:noWrap/>
            <w:vAlign w:val="center"/>
            <w:hideMark/>
          </w:tcPr>
          <w:p w14:paraId="1BC4DC66"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0.924</w:t>
            </w:r>
          </w:p>
        </w:tc>
      </w:tr>
      <w:tr w:rsidR="00972198" w:rsidRPr="002C6D6F" w14:paraId="484A69EF" w14:textId="77777777" w:rsidTr="00855264">
        <w:trPr>
          <w:trHeight w:val="185"/>
        </w:trPr>
        <w:tc>
          <w:tcPr>
            <w:tcW w:w="3402" w:type="dxa"/>
            <w:shd w:val="clear" w:color="auto" w:fill="auto"/>
            <w:vAlign w:val="center"/>
            <w:hideMark/>
          </w:tcPr>
          <w:p w14:paraId="63C1BA4D" w14:textId="77777777" w:rsidR="00972198" w:rsidRPr="002C6D6F" w:rsidRDefault="00972198" w:rsidP="00855264">
            <w:pPr>
              <w:spacing w:after="0" w:line="240" w:lineRule="auto"/>
              <w:rPr>
                <w:rFonts w:ascii="Arial" w:eastAsia="Times New Roman" w:hAnsi="Arial" w:cs="Arial"/>
                <w:color w:val="000000"/>
                <w:lang w:val="mn-MN"/>
              </w:rPr>
            </w:pPr>
            <w:r w:rsidRPr="002C6D6F">
              <w:rPr>
                <w:rFonts w:ascii="Arial" w:eastAsia="Times New Roman" w:hAnsi="Arial" w:cs="Arial"/>
                <w:color w:val="000000"/>
                <w:lang w:val="mn-MN"/>
              </w:rPr>
              <w:t>Мэс засал</w:t>
            </w:r>
          </w:p>
        </w:tc>
        <w:tc>
          <w:tcPr>
            <w:tcW w:w="851" w:type="dxa"/>
            <w:shd w:val="clear" w:color="auto" w:fill="auto"/>
            <w:vAlign w:val="center"/>
            <w:hideMark/>
          </w:tcPr>
          <w:p w14:paraId="1A150300"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48</w:t>
            </w:r>
          </w:p>
        </w:tc>
        <w:tc>
          <w:tcPr>
            <w:tcW w:w="992" w:type="dxa"/>
            <w:shd w:val="clear" w:color="auto" w:fill="auto"/>
            <w:vAlign w:val="center"/>
            <w:hideMark/>
          </w:tcPr>
          <w:p w14:paraId="3320E779" w14:textId="77777777" w:rsidR="00972198" w:rsidRPr="002C6D6F" w:rsidRDefault="00F107D7"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7.2</w:t>
            </w:r>
          </w:p>
        </w:tc>
        <w:tc>
          <w:tcPr>
            <w:tcW w:w="851" w:type="dxa"/>
            <w:shd w:val="clear" w:color="auto" w:fill="auto"/>
            <w:noWrap/>
            <w:vAlign w:val="center"/>
            <w:hideMark/>
          </w:tcPr>
          <w:p w14:paraId="105CE9F2"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5</w:t>
            </w:r>
          </w:p>
        </w:tc>
        <w:tc>
          <w:tcPr>
            <w:tcW w:w="850" w:type="dxa"/>
            <w:shd w:val="clear" w:color="auto" w:fill="auto"/>
            <w:noWrap/>
            <w:vAlign w:val="center"/>
            <w:hideMark/>
          </w:tcPr>
          <w:p w14:paraId="5787AC59"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5.1</w:t>
            </w:r>
          </w:p>
        </w:tc>
        <w:tc>
          <w:tcPr>
            <w:tcW w:w="851" w:type="dxa"/>
            <w:shd w:val="clear" w:color="auto" w:fill="auto"/>
            <w:noWrap/>
            <w:vAlign w:val="center"/>
            <w:hideMark/>
          </w:tcPr>
          <w:p w14:paraId="0AEBBE75"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40</w:t>
            </w:r>
          </w:p>
        </w:tc>
        <w:tc>
          <w:tcPr>
            <w:tcW w:w="992" w:type="dxa"/>
            <w:shd w:val="clear" w:color="auto" w:fill="auto"/>
            <w:noWrap/>
            <w:vAlign w:val="center"/>
            <w:hideMark/>
          </w:tcPr>
          <w:p w14:paraId="10F6461B" w14:textId="77777777" w:rsidR="00972198" w:rsidRPr="002C6D6F" w:rsidRDefault="00F107D7"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8.0</w:t>
            </w:r>
          </w:p>
        </w:tc>
        <w:tc>
          <w:tcPr>
            <w:tcW w:w="767" w:type="dxa"/>
            <w:shd w:val="clear" w:color="auto" w:fill="auto"/>
            <w:noWrap/>
            <w:vAlign w:val="center"/>
            <w:hideMark/>
          </w:tcPr>
          <w:p w14:paraId="52EC24BE"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0.316</w:t>
            </w:r>
          </w:p>
        </w:tc>
      </w:tr>
      <w:tr w:rsidR="00972198" w:rsidRPr="002C6D6F" w14:paraId="2BFB65F3" w14:textId="77777777" w:rsidTr="00855264">
        <w:trPr>
          <w:trHeight w:val="185"/>
        </w:trPr>
        <w:tc>
          <w:tcPr>
            <w:tcW w:w="3402" w:type="dxa"/>
            <w:shd w:val="clear" w:color="auto" w:fill="auto"/>
          </w:tcPr>
          <w:p w14:paraId="69CED8A7" w14:textId="77777777" w:rsidR="00972198" w:rsidRPr="002C6D6F" w:rsidRDefault="00972198" w:rsidP="00855264">
            <w:pPr>
              <w:spacing w:after="0" w:line="240" w:lineRule="auto"/>
              <w:rPr>
                <w:rFonts w:ascii="Arial" w:hAnsi="Arial" w:cs="Arial"/>
                <w:lang w:val="mn-MN"/>
              </w:rPr>
            </w:pPr>
            <w:r w:rsidRPr="002C6D6F">
              <w:rPr>
                <w:rFonts w:ascii="Arial" w:hAnsi="Arial" w:cs="Arial"/>
                <w:lang w:val="mn-MN"/>
              </w:rPr>
              <w:t>Бэлгийн харьцааг тэвчсэн</w:t>
            </w:r>
            <w:r w:rsidR="00F107D7" w:rsidRPr="002C6D6F">
              <w:rPr>
                <w:rFonts w:ascii="Arial" w:hAnsi="Arial" w:cs="Arial"/>
                <w:lang w:val="mn-MN"/>
              </w:rPr>
              <w:t xml:space="preserve"> ду</w:t>
            </w:r>
            <w:r w:rsidR="00F107D7" w:rsidRPr="002C6D6F">
              <w:rPr>
                <w:rFonts w:ascii="Arial" w:hAnsi="Arial" w:cs="Arial"/>
              </w:rPr>
              <w:t>(cx)</w:t>
            </w:r>
          </w:p>
        </w:tc>
        <w:tc>
          <w:tcPr>
            <w:tcW w:w="851" w:type="dxa"/>
            <w:shd w:val="clear" w:color="auto" w:fill="auto"/>
            <w:vAlign w:val="center"/>
          </w:tcPr>
          <w:p w14:paraId="3F5A6EE9"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6.66</w:t>
            </w:r>
          </w:p>
        </w:tc>
        <w:tc>
          <w:tcPr>
            <w:tcW w:w="992" w:type="dxa"/>
            <w:shd w:val="clear" w:color="auto" w:fill="auto"/>
            <w:vAlign w:val="center"/>
          </w:tcPr>
          <w:p w14:paraId="0B5DBE3C"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6.53</w:t>
            </w:r>
          </w:p>
        </w:tc>
        <w:tc>
          <w:tcPr>
            <w:tcW w:w="851" w:type="dxa"/>
            <w:shd w:val="clear" w:color="auto" w:fill="auto"/>
            <w:noWrap/>
            <w:vAlign w:val="center"/>
          </w:tcPr>
          <w:p w14:paraId="2657B241"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5.92</w:t>
            </w:r>
          </w:p>
        </w:tc>
        <w:tc>
          <w:tcPr>
            <w:tcW w:w="850" w:type="dxa"/>
            <w:shd w:val="clear" w:color="auto" w:fill="auto"/>
            <w:noWrap/>
            <w:vAlign w:val="center"/>
          </w:tcPr>
          <w:p w14:paraId="0D5E32C5"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4.65</w:t>
            </w:r>
          </w:p>
        </w:tc>
        <w:tc>
          <w:tcPr>
            <w:tcW w:w="851" w:type="dxa"/>
            <w:shd w:val="clear" w:color="auto" w:fill="auto"/>
            <w:noWrap/>
            <w:vAlign w:val="center"/>
          </w:tcPr>
          <w:p w14:paraId="71CE6A28"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6.81</w:t>
            </w:r>
          </w:p>
        </w:tc>
        <w:tc>
          <w:tcPr>
            <w:tcW w:w="992" w:type="dxa"/>
            <w:shd w:val="clear" w:color="auto" w:fill="auto"/>
            <w:noWrap/>
            <w:vAlign w:val="center"/>
          </w:tcPr>
          <w:p w14:paraId="16CB8263"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6.84</w:t>
            </w:r>
          </w:p>
        </w:tc>
        <w:tc>
          <w:tcPr>
            <w:tcW w:w="767" w:type="dxa"/>
            <w:shd w:val="clear" w:color="auto" w:fill="auto"/>
            <w:noWrap/>
            <w:vAlign w:val="center"/>
          </w:tcPr>
          <w:p w14:paraId="1855BB34"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0.172</w:t>
            </w:r>
          </w:p>
        </w:tc>
      </w:tr>
      <w:tr w:rsidR="00972198" w:rsidRPr="002C6D6F" w14:paraId="16E94C4B" w14:textId="77777777" w:rsidTr="00855264">
        <w:trPr>
          <w:trHeight w:val="185"/>
        </w:trPr>
        <w:tc>
          <w:tcPr>
            <w:tcW w:w="3402" w:type="dxa"/>
            <w:shd w:val="clear" w:color="auto" w:fill="auto"/>
          </w:tcPr>
          <w:p w14:paraId="6682ED9F" w14:textId="77777777" w:rsidR="00972198" w:rsidRPr="002C6D6F" w:rsidRDefault="00972198" w:rsidP="00855264">
            <w:pPr>
              <w:spacing w:after="0" w:line="240" w:lineRule="auto"/>
              <w:rPr>
                <w:rFonts w:ascii="Arial" w:hAnsi="Arial" w:cs="Arial"/>
                <w:lang w:val="mn-MN"/>
              </w:rPr>
            </w:pPr>
            <w:r w:rsidRPr="002C6D6F">
              <w:rPr>
                <w:rFonts w:ascii="Arial" w:hAnsi="Arial" w:cs="Arial"/>
                <w:lang w:val="mn-MN"/>
              </w:rPr>
              <w:t>Эхнэртэй хамт амьдарсан хугацаа</w:t>
            </w:r>
            <w:r w:rsidR="00F107D7" w:rsidRPr="002C6D6F">
              <w:rPr>
                <w:rFonts w:ascii="Arial" w:hAnsi="Arial" w:cs="Arial"/>
                <w:lang w:val="mn-MN"/>
              </w:rPr>
              <w:t>, ду</w:t>
            </w:r>
            <w:r w:rsidR="00F107D7" w:rsidRPr="002C6D6F">
              <w:rPr>
                <w:rFonts w:ascii="Arial" w:hAnsi="Arial" w:cs="Arial"/>
              </w:rPr>
              <w:t>(cx)</w:t>
            </w:r>
          </w:p>
        </w:tc>
        <w:tc>
          <w:tcPr>
            <w:tcW w:w="851" w:type="dxa"/>
            <w:shd w:val="clear" w:color="auto" w:fill="auto"/>
            <w:vAlign w:val="center"/>
          </w:tcPr>
          <w:p w14:paraId="47E2DE81"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6.66</w:t>
            </w:r>
          </w:p>
        </w:tc>
        <w:tc>
          <w:tcPr>
            <w:tcW w:w="992" w:type="dxa"/>
            <w:shd w:val="clear" w:color="auto" w:fill="auto"/>
            <w:vAlign w:val="center"/>
          </w:tcPr>
          <w:p w14:paraId="657ECA5C"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5.00</w:t>
            </w:r>
          </w:p>
        </w:tc>
        <w:tc>
          <w:tcPr>
            <w:tcW w:w="851" w:type="dxa"/>
            <w:shd w:val="clear" w:color="auto" w:fill="auto"/>
            <w:noWrap/>
            <w:vAlign w:val="center"/>
          </w:tcPr>
          <w:p w14:paraId="4C2620E9"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7.71</w:t>
            </w:r>
          </w:p>
        </w:tc>
        <w:tc>
          <w:tcPr>
            <w:tcW w:w="850" w:type="dxa"/>
            <w:shd w:val="clear" w:color="auto" w:fill="auto"/>
            <w:noWrap/>
            <w:vAlign w:val="center"/>
          </w:tcPr>
          <w:p w14:paraId="6DC95D4A"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5.74</w:t>
            </w:r>
          </w:p>
        </w:tc>
        <w:tc>
          <w:tcPr>
            <w:tcW w:w="851" w:type="dxa"/>
            <w:shd w:val="clear" w:color="auto" w:fill="auto"/>
            <w:noWrap/>
            <w:vAlign w:val="center"/>
          </w:tcPr>
          <w:p w14:paraId="610CC722"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6.45</w:t>
            </w:r>
          </w:p>
        </w:tc>
        <w:tc>
          <w:tcPr>
            <w:tcW w:w="992" w:type="dxa"/>
            <w:shd w:val="clear" w:color="auto" w:fill="auto"/>
            <w:noWrap/>
            <w:vAlign w:val="center"/>
          </w:tcPr>
          <w:p w14:paraId="424048E1"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4.82</w:t>
            </w:r>
          </w:p>
        </w:tc>
        <w:tc>
          <w:tcPr>
            <w:tcW w:w="767" w:type="dxa"/>
            <w:shd w:val="clear" w:color="auto" w:fill="auto"/>
            <w:noWrap/>
            <w:vAlign w:val="center"/>
          </w:tcPr>
          <w:p w14:paraId="3738BE4C"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0.069</w:t>
            </w:r>
          </w:p>
        </w:tc>
      </w:tr>
      <w:tr w:rsidR="00972198" w:rsidRPr="002C6D6F" w14:paraId="0D5E51D1" w14:textId="77777777" w:rsidTr="00855264">
        <w:trPr>
          <w:trHeight w:val="185"/>
        </w:trPr>
        <w:tc>
          <w:tcPr>
            <w:tcW w:w="3402" w:type="dxa"/>
            <w:shd w:val="clear" w:color="auto" w:fill="auto"/>
          </w:tcPr>
          <w:p w14:paraId="0F209531" w14:textId="77777777" w:rsidR="00972198" w:rsidRPr="002C6D6F" w:rsidRDefault="00972198" w:rsidP="00855264">
            <w:pPr>
              <w:spacing w:after="0" w:line="240" w:lineRule="auto"/>
              <w:rPr>
                <w:rFonts w:ascii="Arial" w:hAnsi="Arial" w:cs="Arial"/>
                <w:lang w:val="mn-MN"/>
              </w:rPr>
            </w:pPr>
            <w:r w:rsidRPr="002C6D6F">
              <w:rPr>
                <w:rFonts w:ascii="Arial" w:hAnsi="Arial" w:cs="Arial"/>
                <w:lang w:val="mn-MN"/>
              </w:rPr>
              <w:t>Жирэмслүүлсэн тоо (өмнө)</w:t>
            </w:r>
            <w:r w:rsidR="00F107D7" w:rsidRPr="002C6D6F">
              <w:rPr>
                <w:rFonts w:ascii="Arial" w:hAnsi="Arial" w:cs="Arial"/>
                <w:lang w:val="mn-MN"/>
              </w:rPr>
              <w:t>, ду</w:t>
            </w:r>
            <w:r w:rsidR="00F107D7" w:rsidRPr="002C6D6F">
              <w:rPr>
                <w:rFonts w:ascii="Arial" w:hAnsi="Arial" w:cs="Arial"/>
              </w:rPr>
              <w:t>(cx)</w:t>
            </w:r>
          </w:p>
        </w:tc>
        <w:tc>
          <w:tcPr>
            <w:tcW w:w="851" w:type="dxa"/>
            <w:shd w:val="clear" w:color="auto" w:fill="auto"/>
            <w:vAlign w:val="center"/>
          </w:tcPr>
          <w:p w14:paraId="70083843"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1.15</w:t>
            </w:r>
          </w:p>
        </w:tc>
        <w:tc>
          <w:tcPr>
            <w:tcW w:w="992" w:type="dxa"/>
            <w:shd w:val="clear" w:color="auto" w:fill="auto"/>
            <w:vAlign w:val="center"/>
          </w:tcPr>
          <w:p w14:paraId="06635CC7"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0.40</w:t>
            </w:r>
          </w:p>
        </w:tc>
        <w:tc>
          <w:tcPr>
            <w:tcW w:w="851" w:type="dxa"/>
            <w:shd w:val="clear" w:color="auto" w:fill="auto"/>
            <w:noWrap/>
            <w:vAlign w:val="center"/>
          </w:tcPr>
          <w:p w14:paraId="2CEAEA47"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1.27</w:t>
            </w:r>
          </w:p>
        </w:tc>
        <w:tc>
          <w:tcPr>
            <w:tcW w:w="850" w:type="dxa"/>
            <w:shd w:val="clear" w:color="auto" w:fill="auto"/>
            <w:noWrap/>
            <w:vAlign w:val="center"/>
          </w:tcPr>
          <w:p w14:paraId="4B2A712C"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0.47</w:t>
            </w:r>
          </w:p>
        </w:tc>
        <w:tc>
          <w:tcPr>
            <w:tcW w:w="851" w:type="dxa"/>
            <w:shd w:val="clear" w:color="auto" w:fill="auto"/>
            <w:noWrap/>
            <w:vAlign w:val="center"/>
          </w:tcPr>
          <w:p w14:paraId="3644747C"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1.12</w:t>
            </w:r>
          </w:p>
        </w:tc>
        <w:tc>
          <w:tcPr>
            <w:tcW w:w="992" w:type="dxa"/>
            <w:shd w:val="clear" w:color="auto" w:fill="auto"/>
            <w:noWrap/>
            <w:vAlign w:val="center"/>
          </w:tcPr>
          <w:p w14:paraId="7B35882B"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0.38</w:t>
            </w:r>
          </w:p>
        </w:tc>
        <w:tc>
          <w:tcPr>
            <w:tcW w:w="767" w:type="dxa"/>
            <w:shd w:val="clear" w:color="auto" w:fill="auto"/>
            <w:noWrap/>
            <w:vAlign w:val="center"/>
          </w:tcPr>
          <w:p w14:paraId="4FB5D2A1"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0.438</w:t>
            </w:r>
          </w:p>
        </w:tc>
      </w:tr>
      <w:tr w:rsidR="00972198" w:rsidRPr="002C6D6F" w14:paraId="41F4176C" w14:textId="77777777" w:rsidTr="00855264">
        <w:trPr>
          <w:trHeight w:val="185"/>
        </w:trPr>
        <w:tc>
          <w:tcPr>
            <w:tcW w:w="3402" w:type="dxa"/>
            <w:shd w:val="clear" w:color="auto" w:fill="auto"/>
          </w:tcPr>
          <w:p w14:paraId="767584E8" w14:textId="77777777" w:rsidR="00972198" w:rsidRPr="002C6D6F" w:rsidRDefault="00F107D7" w:rsidP="00855264">
            <w:pPr>
              <w:spacing w:after="0" w:line="240" w:lineRule="auto"/>
              <w:rPr>
                <w:rFonts w:ascii="Arial" w:hAnsi="Arial" w:cs="Arial"/>
                <w:lang w:val="mn-MN"/>
              </w:rPr>
            </w:pPr>
            <w:r w:rsidRPr="002C6D6F">
              <w:rPr>
                <w:rFonts w:ascii="Arial" w:hAnsi="Arial" w:cs="Arial"/>
                <w:lang w:val="mn-MN"/>
              </w:rPr>
              <w:t>Жирэмслүүлсэн тоо (одоо) ду</w:t>
            </w:r>
            <w:r w:rsidRPr="002C6D6F">
              <w:rPr>
                <w:rFonts w:ascii="Arial" w:hAnsi="Arial" w:cs="Arial"/>
              </w:rPr>
              <w:t>(cx)</w:t>
            </w:r>
          </w:p>
        </w:tc>
        <w:tc>
          <w:tcPr>
            <w:tcW w:w="851" w:type="dxa"/>
            <w:shd w:val="clear" w:color="auto" w:fill="auto"/>
            <w:vAlign w:val="center"/>
          </w:tcPr>
          <w:p w14:paraId="1578AB26"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1.88</w:t>
            </w:r>
          </w:p>
        </w:tc>
        <w:tc>
          <w:tcPr>
            <w:tcW w:w="992" w:type="dxa"/>
            <w:shd w:val="clear" w:color="auto" w:fill="auto"/>
            <w:vAlign w:val="center"/>
          </w:tcPr>
          <w:p w14:paraId="514A95D0"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0.99</w:t>
            </w:r>
          </w:p>
        </w:tc>
        <w:tc>
          <w:tcPr>
            <w:tcW w:w="851" w:type="dxa"/>
            <w:shd w:val="clear" w:color="auto" w:fill="auto"/>
            <w:noWrap/>
            <w:vAlign w:val="center"/>
          </w:tcPr>
          <w:p w14:paraId="35623191"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1.76</w:t>
            </w:r>
          </w:p>
        </w:tc>
        <w:tc>
          <w:tcPr>
            <w:tcW w:w="850" w:type="dxa"/>
            <w:shd w:val="clear" w:color="auto" w:fill="auto"/>
            <w:noWrap/>
            <w:vAlign w:val="center"/>
          </w:tcPr>
          <w:p w14:paraId="13145BD3"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0.78</w:t>
            </w:r>
          </w:p>
        </w:tc>
        <w:tc>
          <w:tcPr>
            <w:tcW w:w="851" w:type="dxa"/>
            <w:shd w:val="clear" w:color="auto" w:fill="auto"/>
            <w:noWrap/>
            <w:vAlign w:val="center"/>
          </w:tcPr>
          <w:p w14:paraId="0F136075"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1.90</w:t>
            </w:r>
          </w:p>
        </w:tc>
        <w:tc>
          <w:tcPr>
            <w:tcW w:w="992" w:type="dxa"/>
            <w:shd w:val="clear" w:color="auto" w:fill="auto"/>
            <w:noWrap/>
            <w:vAlign w:val="center"/>
          </w:tcPr>
          <w:p w14:paraId="756821D2" w14:textId="77777777" w:rsidR="00972198" w:rsidRPr="002C6D6F" w:rsidRDefault="00972198" w:rsidP="00855264">
            <w:pPr>
              <w:spacing w:after="0" w:line="240" w:lineRule="auto"/>
              <w:jc w:val="both"/>
              <w:rPr>
                <w:rFonts w:ascii="Arial" w:hAnsi="Arial" w:cs="Arial"/>
                <w:color w:val="000000"/>
                <w:lang w:val="mn-MN"/>
              </w:rPr>
            </w:pPr>
            <w:r w:rsidRPr="002C6D6F">
              <w:rPr>
                <w:rFonts w:ascii="Arial" w:hAnsi="Arial" w:cs="Arial"/>
                <w:color w:val="000000"/>
                <w:lang w:val="mn-MN"/>
              </w:rPr>
              <w:t>1.03</w:t>
            </w:r>
          </w:p>
        </w:tc>
        <w:tc>
          <w:tcPr>
            <w:tcW w:w="767" w:type="dxa"/>
            <w:shd w:val="clear" w:color="auto" w:fill="auto"/>
            <w:noWrap/>
            <w:vAlign w:val="center"/>
          </w:tcPr>
          <w:p w14:paraId="36E673C5" w14:textId="77777777" w:rsidR="00972198" w:rsidRPr="002C6D6F" w:rsidRDefault="00972198"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0.322</w:t>
            </w:r>
          </w:p>
        </w:tc>
      </w:tr>
      <w:tr w:rsidR="00850C68" w:rsidRPr="002C6D6F" w14:paraId="71E3165F" w14:textId="77777777" w:rsidTr="00855264">
        <w:trPr>
          <w:trHeight w:val="185"/>
        </w:trPr>
        <w:tc>
          <w:tcPr>
            <w:tcW w:w="3402" w:type="dxa"/>
            <w:shd w:val="clear" w:color="auto" w:fill="auto"/>
          </w:tcPr>
          <w:p w14:paraId="4C334F51" w14:textId="77777777" w:rsidR="00850C68" w:rsidRPr="002C6D6F" w:rsidRDefault="00850C68" w:rsidP="00855264">
            <w:pPr>
              <w:spacing w:after="0" w:line="240" w:lineRule="auto"/>
              <w:jc w:val="both"/>
              <w:rPr>
                <w:rFonts w:ascii="Arial" w:hAnsi="Arial" w:cs="Arial"/>
                <w:lang w:val="mn-MN"/>
              </w:rPr>
            </w:pPr>
            <w:r w:rsidRPr="002C6D6F">
              <w:rPr>
                <w:rFonts w:ascii="Arial" w:hAnsi="Arial" w:cs="Arial"/>
                <w:lang w:val="mn-MN"/>
              </w:rPr>
              <w:t>Нийт</w:t>
            </w:r>
          </w:p>
        </w:tc>
        <w:tc>
          <w:tcPr>
            <w:tcW w:w="851" w:type="dxa"/>
            <w:shd w:val="clear" w:color="auto" w:fill="auto"/>
            <w:vAlign w:val="center"/>
          </w:tcPr>
          <w:p w14:paraId="6776C265" w14:textId="77777777" w:rsidR="00850C68" w:rsidRPr="002C6D6F" w:rsidRDefault="00A87A70" w:rsidP="00855264">
            <w:pPr>
              <w:spacing w:after="0" w:line="240" w:lineRule="auto"/>
              <w:jc w:val="both"/>
              <w:rPr>
                <w:rFonts w:ascii="Arial" w:hAnsi="Arial" w:cs="Arial"/>
                <w:color w:val="000000"/>
                <w:lang w:val="mn-MN"/>
              </w:rPr>
            </w:pPr>
            <w:r w:rsidRPr="002C6D6F">
              <w:rPr>
                <w:rFonts w:ascii="Arial" w:hAnsi="Arial" w:cs="Arial"/>
                <w:color w:val="000000"/>
                <w:lang w:val="mn-MN"/>
              </w:rPr>
              <w:t>595</w:t>
            </w:r>
          </w:p>
        </w:tc>
        <w:tc>
          <w:tcPr>
            <w:tcW w:w="992" w:type="dxa"/>
            <w:shd w:val="clear" w:color="auto" w:fill="auto"/>
            <w:vAlign w:val="center"/>
          </w:tcPr>
          <w:p w14:paraId="520C9314" w14:textId="77777777" w:rsidR="00850C68" w:rsidRPr="002C6D6F" w:rsidRDefault="00A87A70" w:rsidP="00855264">
            <w:pPr>
              <w:spacing w:after="0" w:line="240" w:lineRule="auto"/>
              <w:jc w:val="both"/>
              <w:rPr>
                <w:rFonts w:ascii="Arial" w:hAnsi="Arial" w:cs="Arial"/>
                <w:color w:val="000000"/>
                <w:lang w:val="mn-MN"/>
              </w:rPr>
            </w:pPr>
            <w:r w:rsidRPr="002C6D6F">
              <w:rPr>
                <w:rFonts w:ascii="Arial" w:hAnsi="Arial" w:cs="Arial"/>
                <w:color w:val="000000"/>
                <w:lang w:val="mn-MN"/>
              </w:rPr>
              <w:t>100.0</w:t>
            </w:r>
          </w:p>
        </w:tc>
        <w:tc>
          <w:tcPr>
            <w:tcW w:w="851" w:type="dxa"/>
            <w:shd w:val="clear" w:color="auto" w:fill="auto"/>
            <w:noWrap/>
            <w:vAlign w:val="center"/>
          </w:tcPr>
          <w:p w14:paraId="47733FCE" w14:textId="77777777" w:rsidR="00850C68" w:rsidRPr="002C6D6F" w:rsidRDefault="00A87A70" w:rsidP="00855264">
            <w:pPr>
              <w:spacing w:after="0" w:line="240" w:lineRule="auto"/>
              <w:jc w:val="both"/>
              <w:rPr>
                <w:rFonts w:ascii="Arial" w:hAnsi="Arial" w:cs="Arial"/>
                <w:color w:val="000000"/>
                <w:lang w:val="mn-MN"/>
              </w:rPr>
            </w:pPr>
            <w:r w:rsidRPr="002C6D6F">
              <w:rPr>
                <w:rFonts w:ascii="Arial" w:hAnsi="Arial" w:cs="Arial"/>
                <w:color w:val="000000"/>
                <w:lang w:val="mn-MN"/>
              </w:rPr>
              <w:t>98</w:t>
            </w:r>
          </w:p>
        </w:tc>
        <w:tc>
          <w:tcPr>
            <w:tcW w:w="850" w:type="dxa"/>
            <w:shd w:val="clear" w:color="auto" w:fill="auto"/>
            <w:noWrap/>
            <w:vAlign w:val="center"/>
          </w:tcPr>
          <w:p w14:paraId="2B639E00" w14:textId="77777777" w:rsidR="00850C68" w:rsidRPr="002C6D6F" w:rsidRDefault="00A87A70" w:rsidP="00855264">
            <w:pPr>
              <w:spacing w:after="0" w:line="240" w:lineRule="auto"/>
              <w:jc w:val="both"/>
              <w:rPr>
                <w:rFonts w:ascii="Arial" w:hAnsi="Arial" w:cs="Arial"/>
                <w:color w:val="000000"/>
                <w:lang w:val="mn-MN"/>
              </w:rPr>
            </w:pPr>
            <w:r w:rsidRPr="002C6D6F">
              <w:rPr>
                <w:rFonts w:ascii="Arial" w:hAnsi="Arial" w:cs="Arial"/>
                <w:color w:val="000000"/>
                <w:lang w:val="mn-MN"/>
              </w:rPr>
              <w:t>16.5</w:t>
            </w:r>
          </w:p>
        </w:tc>
        <w:tc>
          <w:tcPr>
            <w:tcW w:w="851" w:type="dxa"/>
            <w:shd w:val="clear" w:color="auto" w:fill="auto"/>
            <w:noWrap/>
            <w:vAlign w:val="center"/>
          </w:tcPr>
          <w:p w14:paraId="27B12983" w14:textId="77777777" w:rsidR="00850C68" w:rsidRPr="002C6D6F" w:rsidRDefault="00A87A70" w:rsidP="00855264">
            <w:pPr>
              <w:spacing w:after="0" w:line="240" w:lineRule="auto"/>
              <w:jc w:val="both"/>
              <w:rPr>
                <w:rFonts w:ascii="Arial" w:hAnsi="Arial" w:cs="Arial"/>
                <w:color w:val="000000"/>
                <w:lang w:val="mn-MN"/>
              </w:rPr>
            </w:pPr>
            <w:r w:rsidRPr="002C6D6F">
              <w:rPr>
                <w:rFonts w:ascii="Arial" w:hAnsi="Arial" w:cs="Arial"/>
                <w:color w:val="000000"/>
                <w:lang w:val="mn-MN"/>
              </w:rPr>
              <w:t>497</w:t>
            </w:r>
          </w:p>
        </w:tc>
        <w:tc>
          <w:tcPr>
            <w:tcW w:w="992" w:type="dxa"/>
            <w:shd w:val="clear" w:color="auto" w:fill="auto"/>
            <w:noWrap/>
            <w:vAlign w:val="center"/>
          </w:tcPr>
          <w:p w14:paraId="52925351" w14:textId="77777777" w:rsidR="00850C68" w:rsidRPr="002C6D6F" w:rsidRDefault="00A87A70" w:rsidP="00855264">
            <w:pPr>
              <w:spacing w:after="0" w:line="240" w:lineRule="auto"/>
              <w:jc w:val="both"/>
              <w:rPr>
                <w:rFonts w:ascii="Arial" w:hAnsi="Arial" w:cs="Arial"/>
                <w:color w:val="000000"/>
                <w:lang w:val="mn-MN"/>
              </w:rPr>
            </w:pPr>
            <w:r w:rsidRPr="002C6D6F">
              <w:rPr>
                <w:rFonts w:ascii="Arial" w:hAnsi="Arial" w:cs="Arial"/>
                <w:color w:val="000000"/>
                <w:lang w:val="mn-MN"/>
              </w:rPr>
              <w:t>83.5</w:t>
            </w:r>
          </w:p>
        </w:tc>
        <w:tc>
          <w:tcPr>
            <w:tcW w:w="767" w:type="dxa"/>
            <w:shd w:val="clear" w:color="auto" w:fill="auto"/>
            <w:noWrap/>
            <w:vAlign w:val="center"/>
          </w:tcPr>
          <w:p w14:paraId="52932444" w14:textId="77777777" w:rsidR="00850C68" w:rsidRPr="002C6D6F" w:rsidRDefault="00F107D7" w:rsidP="00855264">
            <w:pPr>
              <w:spacing w:after="0" w:line="240" w:lineRule="auto"/>
              <w:jc w:val="both"/>
              <w:rPr>
                <w:rFonts w:ascii="Arial" w:eastAsia="Times New Roman" w:hAnsi="Arial" w:cs="Arial"/>
                <w:color w:val="000000"/>
                <w:lang w:val="mn-MN"/>
              </w:rPr>
            </w:pPr>
            <w:r w:rsidRPr="002C6D6F">
              <w:rPr>
                <w:rFonts w:ascii="Arial" w:eastAsia="Times New Roman" w:hAnsi="Arial" w:cs="Arial"/>
                <w:color w:val="000000"/>
                <w:lang w:val="mn-MN"/>
              </w:rPr>
              <w:t>-</w:t>
            </w:r>
          </w:p>
        </w:tc>
      </w:tr>
    </w:tbl>
    <w:p w14:paraId="2FDE3A44" w14:textId="77777777" w:rsidR="002C6D6F" w:rsidRPr="005A3734" w:rsidRDefault="00F107D7" w:rsidP="00855264">
      <w:pPr>
        <w:spacing w:line="240" w:lineRule="auto"/>
        <w:jc w:val="both"/>
        <w:rPr>
          <w:rFonts w:ascii="Arial" w:hAnsi="Arial" w:cs="Arial"/>
          <w:lang w:val="mn-MN"/>
        </w:rPr>
      </w:pPr>
      <w:r w:rsidRPr="005A3734">
        <w:rPr>
          <w:rFonts w:ascii="Arial" w:hAnsi="Arial" w:cs="Arial"/>
          <w:lang w:val="mn-MN"/>
        </w:rPr>
        <w:t>ду – Дундаж, сх – Стандарт хазайлт</w:t>
      </w:r>
      <w:r w:rsidR="005A3734">
        <w:rPr>
          <w:rFonts w:ascii="Arial" w:hAnsi="Arial" w:cs="Arial"/>
          <w:lang w:val="mn-MN"/>
        </w:rPr>
        <w:t>, БЗХ-Бэлгийн замын халдвар</w:t>
      </w:r>
    </w:p>
    <w:p w14:paraId="5A792E93" w14:textId="77777777" w:rsidR="00131853" w:rsidRDefault="00131853" w:rsidP="00855264">
      <w:pPr>
        <w:spacing w:line="240" w:lineRule="auto"/>
        <w:jc w:val="both"/>
        <w:rPr>
          <w:rFonts w:ascii="Arial" w:hAnsi="Arial" w:cs="Arial"/>
          <w:b/>
          <w:sz w:val="24"/>
          <w:lang w:val="mn-MN"/>
        </w:rPr>
      </w:pPr>
    </w:p>
    <w:p w14:paraId="795C5380" w14:textId="77777777" w:rsidR="00131853" w:rsidRDefault="00131853" w:rsidP="00855264">
      <w:pPr>
        <w:spacing w:line="240" w:lineRule="auto"/>
        <w:jc w:val="both"/>
        <w:rPr>
          <w:rFonts w:ascii="Arial" w:hAnsi="Arial" w:cs="Arial"/>
          <w:b/>
          <w:sz w:val="24"/>
          <w:lang w:val="mn-MN"/>
        </w:rPr>
      </w:pPr>
    </w:p>
    <w:p w14:paraId="18AAD798" w14:textId="77777777" w:rsidR="00131853" w:rsidRDefault="00131853" w:rsidP="00855264">
      <w:pPr>
        <w:spacing w:line="240" w:lineRule="auto"/>
        <w:jc w:val="both"/>
        <w:rPr>
          <w:rFonts w:ascii="Arial" w:hAnsi="Arial" w:cs="Arial"/>
          <w:b/>
          <w:sz w:val="24"/>
          <w:lang w:val="mn-MN"/>
        </w:rPr>
      </w:pPr>
    </w:p>
    <w:p w14:paraId="488F2615" w14:textId="2A8356F3" w:rsidR="00AB343A" w:rsidRPr="00200F23" w:rsidRDefault="00F107D7" w:rsidP="00855264">
      <w:pPr>
        <w:spacing w:line="240" w:lineRule="auto"/>
        <w:jc w:val="both"/>
        <w:rPr>
          <w:rFonts w:ascii="Arial" w:hAnsi="Arial" w:cs="Arial"/>
          <w:i/>
        </w:rPr>
      </w:pPr>
      <w:r w:rsidRPr="00131853">
        <w:rPr>
          <w:rFonts w:ascii="Arial" w:hAnsi="Arial" w:cs="Arial"/>
          <w:bCs/>
          <w:i/>
          <w:iCs/>
          <w:sz w:val="24"/>
          <w:lang w:val="mn-MN"/>
        </w:rPr>
        <w:t>Улаанбаатар хоты</w:t>
      </w:r>
      <w:r w:rsidR="002C6D6F" w:rsidRPr="00131853">
        <w:rPr>
          <w:rFonts w:ascii="Arial" w:hAnsi="Arial" w:cs="Arial"/>
          <w:bCs/>
          <w:i/>
          <w:iCs/>
          <w:sz w:val="24"/>
          <w:lang w:val="mn-MN"/>
        </w:rPr>
        <w:t>н гадаад орчны агаарын бохирдол</w:t>
      </w:r>
      <w:r w:rsidR="00131853" w:rsidRPr="00131853">
        <w:rPr>
          <w:rFonts w:ascii="Arial" w:hAnsi="Arial" w:cs="Arial"/>
          <w:bCs/>
          <w:i/>
          <w:iCs/>
          <w:sz w:val="24"/>
          <w:lang w:val="mn-MN"/>
        </w:rPr>
        <w:t>:</w:t>
      </w:r>
      <w:r w:rsidR="00131853">
        <w:rPr>
          <w:rFonts w:ascii="Arial" w:hAnsi="Arial" w:cs="Arial"/>
          <w:bCs/>
          <w:i/>
          <w:iCs/>
          <w:sz w:val="24"/>
          <w:lang w:val="mn-MN"/>
        </w:rPr>
        <w:t xml:space="preserve"> </w:t>
      </w:r>
      <w:r>
        <w:rPr>
          <w:rFonts w:ascii="Arial" w:hAnsi="Arial" w:cs="Arial"/>
          <w:sz w:val="24"/>
          <w:szCs w:val="24"/>
        </w:rPr>
        <w:t>А</w:t>
      </w:r>
      <w:r>
        <w:rPr>
          <w:rFonts w:ascii="Arial" w:hAnsi="Arial" w:cs="Arial"/>
          <w:sz w:val="24"/>
          <w:szCs w:val="24"/>
          <w:lang w:val="mn-MN"/>
        </w:rPr>
        <w:t xml:space="preserve">гаарын </w:t>
      </w:r>
      <w:r w:rsidRPr="002C6D6F">
        <w:rPr>
          <w:rFonts w:ascii="Arial" w:hAnsi="Arial" w:cs="Arial"/>
          <w:sz w:val="24"/>
          <w:szCs w:val="24"/>
          <w:lang w:val="mn-MN"/>
        </w:rPr>
        <w:t>бохирдуулагч (</w:t>
      </w:r>
      <w:r w:rsidRPr="00861CC8">
        <w:rPr>
          <w:rFonts w:ascii="Arial" w:hAnsi="Arial" w:cs="Arial"/>
          <w:sz w:val="24"/>
          <w:szCs w:val="24"/>
        </w:rPr>
        <w:t>SO2 ,</w:t>
      </w:r>
      <w:r w:rsidR="000F4D01">
        <w:rPr>
          <w:rFonts w:ascii="Arial" w:hAnsi="Arial" w:cs="Arial"/>
          <w:sz w:val="24"/>
          <w:szCs w:val="24"/>
          <w:lang w:val="mn-MN"/>
        </w:rPr>
        <w:t xml:space="preserve"> NO2</w:t>
      </w:r>
      <w:r>
        <w:rPr>
          <w:rFonts w:ascii="Arial" w:hAnsi="Arial" w:cs="Arial"/>
          <w:sz w:val="24"/>
          <w:szCs w:val="24"/>
          <w:lang w:val="mn-MN"/>
        </w:rPr>
        <w:t>, PM10 , PM</w:t>
      </w:r>
      <w:r w:rsidRPr="00C271F5">
        <w:rPr>
          <w:rFonts w:ascii="Arial" w:hAnsi="Arial" w:cs="Arial"/>
          <w:sz w:val="24"/>
          <w:szCs w:val="24"/>
          <w:lang w:val="mn-MN"/>
        </w:rPr>
        <w:t>2.5</w:t>
      </w:r>
      <w:r>
        <w:rPr>
          <w:rFonts w:ascii="Arial" w:hAnsi="Arial" w:cs="Arial"/>
          <w:sz w:val="24"/>
          <w:szCs w:val="24"/>
        </w:rPr>
        <w:t>)</w:t>
      </w:r>
      <w:r w:rsidRPr="00C271F5">
        <w:rPr>
          <w:rFonts w:ascii="Arial" w:hAnsi="Arial" w:cs="Arial"/>
          <w:sz w:val="24"/>
          <w:szCs w:val="24"/>
        </w:rPr>
        <w:t xml:space="preserve"> </w:t>
      </w:r>
      <w:r w:rsidRPr="00C271F5">
        <w:rPr>
          <w:rFonts w:ascii="Arial" w:hAnsi="Arial" w:cs="Arial"/>
          <w:sz w:val="24"/>
          <w:szCs w:val="24"/>
          <w:lang w:val="mn-MN"/>
        </w:rPr>
        <w:t>бодис</w:t>
      </w:r>
      <w:r w:rsidR="003F1D84">
        <w:rPr>
          <w:rFonts w:ascii="Arial" w:hAnsi="Arial" w:cs="Arial"/>
          <w:sz w:val="24"/>
          <w:szCs w:val="24"/>
          <w:lang w:val="mn-MN"/>
        </w:rPr>
        <w:t>ууд</w:t>
      </w:r>
      <w:r w:rsidRPr="00C271F5">
        <w:rPr>
          <w:rFonts w:ascii="Arial" w:hAnsi="Arial" w:cs="Arial"/>
          <w:sz w:val="24"/>
          <w:szCs w:val="24"/>
          <w:lang w:val="mn-MN"/>
        </w:rPr>
        <w:t xml:space="preserve">ын 24 цагийн </w:t>
      </w:r>
      <w:r>
        <w:rPr>
          <w:rFonts w:ascii="Arial" w:hAnsi="Arial" w:cs="Arial"/>
          <w:sz w:val="24"/>
          <w:szCs w:val="24"/>
          <w:lang w:val="mn-MN"/>
        </w:rPr>
        <w:t xml:space="preserve">дундаж </w:t>
      </w:r>
      <w:r w:rsidRPr="00200F23">
        <w:rPr>
          <w:rFonts w:ascii="Arial" w:hAnsi="Arial" w:cs="Arial"/>
          <w:sz w:val="24"/>
          <w:szCs w:val="24"/>
          <w:lang w:val="mn-MN"/>
        </w:rPr>
        <w:t>хэмжилт</w:t>
      </w:r>
      <w:r w:rsidR="00200F23" w:rsidRPr="00200F23">
        <w:rPr>
          <w:rFonts w:ascii="Arial" w:hAnsi="Arial" w:cs="Arial"/>
          <w:sz w:val="24"/>
          <w:szCs w:val="24"/>
          <w:lang w:val="mn-MN"/>
        </w:rPr>
        <w:t>ий</w:t>
      </w:r>
      <w:r w:rsidRPr="00200F23">
        <w:rPr>
          <w:rFonts w:ascii="Arial" w:hAnsi="Arial" w:cs="Arial"/>
          <w:sz w:val="24"/>
          <w:szCs w:val="24"/>
          <w:lang w:val="mn-MN"/>
        </w:rPr>
        <w:t xml:space="preserve">г </w:t>
      </w:r>
      <w:r w:rsidR="00C766F8">
        <w:rPr>
          <w:rFonts w:ascii="Arial" w:hAnsi="Arial" w:cs="Arial"/>
          <w:sz w:val="24"/>
          <w:szCs w:val="24"/>
          <w:lang w:val="mn-MN"/>
        </w:rPr>
        <w:t xml:space="preserve">Хүснэгт-5т </w:t>
      </w:r>
      <w:r w:rsidRPr="00200F23">
        <w:rPr>
          <w:rFonts w:ascii="Arial" w:hAnsi="Arial" w:cs="Arial"/>
          <w:sz w:val="24"/>
          <w:szCs w:val="24"/>
          <w:lang w:val="mn-MN"/>
        </w:rPr>
        <w:t>үзүүлэв.</w:t>
      </w:r>
      <w:r w:rsidRPr="00200F23">
        <w:t xml:space="preserve"> </w:t>
      </w:r>
      <w:r w:rsidRPr="00200F23">
        <w:rPr>
          <w:rFonts w:ascii="Arial" w:hAnsi="Arial" w:cs="Arial"/>
          <w:sz w:val="24"/>
        </w:rPr>
        <w:t xml:space="preserve">2020 </w:t>
      </w:r>
      <w:r w:rsidRPr="00200F23">
        <w:rPr>
          <w:rFonts w:ascii="Arial" w:hAnsi="Arial" w:cs="Arial"/>
          <w:sz w:val="24"/>
          <w:lang w:val="mn-MN"/>
        </w:rPr>
        <w:t xml:space="preserve">оны Улаанбаатар хотын агаар бохирдуулагч PM10 </w:t>
      </w:r>
      <w:r w:rsidRPr="00636C5F">
        <w:rPr>
          <w:rFonts w:ascii="Arial" w:hAnsi="Arial" w:cs="Arial"/>
          <w:sz w:val="24"/>
          <w:lang w:val="mn-MN"/>
        </w:rPr>
        <w:t xml:space="preserve">тоосонцрын жилийн дундаж </w:t>
      </w:r>
      <w:r>
        <w:rPr>
          <w:rFonts w:ascii="Arial" w:hAnsi="Arial" w:cs="Arial"/>
          <w:sz w:val="24"/>
          <w:lang w:val="mn-MN"/>
        </w:rPr>
        <w:t>129.1</w:t>
      </w:r>
      <w:r>
        <w:rPr>
          <w:rFonts w:ascii="Arial" w:hAnsi="Arial" w:cs="Arial"/>
          <w:sz w:val="24"/>
          <w:lang w:val="mn-MN"/>
        </w:rPr>
        <w:sym w:font="Symbol" w:char="F0B1"/>
      </w:r>
      <w:r>
        <w:rPr>
          <w:rFonts w:ascii="Arial" w:hAnsi="Arial" w:cs="Arial"/>
          <w:sz w:val="24"/>
          <w:lang w:val="mn-MN"/>
        </w:rPr>
        <w:t>11.6 мкг/м3</w:t>
      </w:r>
      <w:r w:rsidRPr="00636C5F">
        <w:rPr>
          <w:rFonts w:ascii="Arial" w:hAnsi="Arial" w:cs="Arial"/>
          <w:sz w:val="24"/>
          <w:lang w:val="mn-MN"/>
        </w:rPr>
        <w:t xml:space="preserve"> байна</w:t>
      </w:r>
      <w:r w:rsidR="0055281C">
        <w:rPr>
          <w:rFonts w:ascii="Arial" w:hAnsi="Arial" w:cs="Arial"/>
          <w:sz w:val="24"/>
          <w:lang w:val="mn-MN"/>
        </w:rPr>
        <w:t>.</w:t>
      </w:r>
      <w:r w:rsidRPr="002E7A92">
        <w:rPr>
          <w:rFonts w:ascii="Arial" w:hAnsi="Arial" w:cs="Arial"/>
          <w:sz w:val="24"/>
          <w:szCs w:val="24"/>
          <w:lang w:val="mn-MN"/>
        </w:rPr>
        <w:t xml:space="preserve"> </w:t>
      </w:r>
    </w:p>
    <w:p w14:paraId="36B4E1D9" w14:textId="77777777" w:rsidR="00972198" w:rsidRPr="00AB343A" w:rsidRDefault="006236FC" w:rsidP="00855264">
      <w:pPr>
        <w:spacing w:after="100" w:afterAutospacing="1" w:line="240" w:lineRule="auto"/>
        <w:jc w:val="both"/>
        <w:rPr>
          <w:rFonts w:ascii="Arial" w:hAnsi="Arial" w:cs="Arial"/>
          <w:sz w:val="24"/>
          <w:szCs w:val="24"/>
          <w:lang w:val="mn-MN"/>
        </w:rPr>
      </w:pPr>
      <w:r>
        <w:rPr>
          <w:rFonts w:ascii="Arial" w:hAnsi="Arial" w:cs="Arial"/>
          <w:b/>
          <w:sz w:val="24"/>
          <w:lang w:val="mn-MN"/>
        </w:rPr>
        <w:t xml:space="preserve">Хүснэгт </w:t>
      </w:r>
      <w:r>
        <w:rPr>
          <w:rFonts w:ascii="Arial" w:hAnsi="Arial" w:cs="Arial"/>
          <w:b/>
          <w:sz w:val="24"/>
        </w:rPr>
        <w:t>5</w:t>
      </w:r>
      <w:r w:rsidR="00972198" w:rsidRPr="00131853">
        <w:rPr>
          <w:rFonts w:ascii="Arial" w:hAnsi="Arial" w:cs="Arial"/>
          <w:bCs/>
          <w:sz w:val="24"/>
          <w:lang w:val="mn-MN"/>
        </w:rPr>
        <w:t>. Улаанбаатар хотын агаар бохирдуулагч бодисуудын үзүүлэлт, сараар (2020 он)</w:t>
      </w:r>
    </w:p>
    <w:tbl>
      <w:tblPr>
        <w:tblW w:w="9297" w:type="dxa"/>
        <w:tblBorders>
          <w:top w:val="single" w:sz="4" w:space="0" w:color="auto"/>
          <w:bottom w:val="single" w:sz="4" w:space="0" w:color="auto"/>
        </w:tblBorders>
        <w:tblLook w:val="04A0" w:firstRow="1" w:lastRow="0" w:firstColumn="1" w:lastColumn="0" w:noHBand="0" w:noVBand="1"/>
      </w:tblPr>
      <w:tblGrid>
        <w:gridCol w:w="1112"/>
        <w:gridCol w:w="1410"/>
        <w:gridCol w:w="772"/>
        <w:gridCol w:w="1301"/>
        <w:gridCol w:w="713"/>
        <w:gridCol w:w="1301"/>
        <w:gridCol w:w="713"/>
        <w:gridCol w:w="1485"/>
        <w:gridCol w:w="529"/>
      </w:tblGrid>
      <w:tr w:rsidR="00972198" w:rsidRPr="00DE55A3" w14:paraId="0FD0C2FB" w14:textId="77777777" w:rsidTr="006236FC">
        <w:trPr>
          <w:trHeight w:val="307"/>
        </w:trPr>
        <w:tc>
          <w:tcPr>
            <w:tcW w:w="1073" w:type="dxa"/>
            <w:tcBorders>
              <w:top w:val="single" w:sz="4" w:space="0" w:color="auto"/>
              <w:left w:val="nil"/>
              <w:bottom w:val="single" w:sz="4" w:space="0" w:color="auto"/>
              <w:right w:val="nil"/>
            </w:tcBorders>
            <w:shd w:val="clear" w:color="auto" w:fill="auto"/>
            <w:noWrap/>
            <w:vAlign w:val="center"/>
            <w:hideMark/>
          </w:tcPr>
          <w:p w14:paraId="54492317" w14:textId="77777777" w:rsidR="00972198" w:rsidRPr="00C9471C" w:rsidRDefault="006236FC" w:rsidP="00855264">
            <w:pPr>
              <w:spacing w:after="0" w:line="240" w:lineRule="auto"/>
              <w:jc w:val="both"/>
              <w:rPr>
                <w:rFonts w:ascii="Arial" w:eastAsia="Times New Roman" w:hAnsi="Arial" w:cs="Arial"/>
                <w:b/>
                <w:color w:val="000000"/>
                <w:sz w:val="20"/>
                <w:szCs w:val="20"/>
                <w:lang w:val="mn-MN"/>
              </w:rPr>
            </w:pPr>
            <w:r w:rsidRPr="00C9471C">
              <w:rPr>
                <w:rFonts w:ascii="Arial" w:eastAsia="Times New Roman" w:hAnsi="Arial" w:cs="Arial"/>
                <w:b/>
                <w:color w:val="000000"/>
                <w:sz w:val="20"/>
                <w:szCs w:val="20"/>
                <w:lang w:val="mn-MN"/>
              </w:rPr>
              <w:t>Үзүүлэлт</w:t>
            </w:r>
          </w:p>
        </w:tc>
        <w:tc>
          <w:tcPr>
            <w:tcW w:w="2182" w:type="dxa"/>
            <w:gridSpan w:val="2"/>
            <w:tcBorders>
              <w:top w:val="single" w:sz="4" w:space="0" w:color="auto"/>
              <w:left w:val="nil"/>
              <w:bottom w:val="single" w:sz="4" w:space="0" w:color="auto"/>
              <w:right w:val="nil"/>
            </w:tcBorders>
            <w:shd w:val="clear" w:color="auto" w:fill="auto"/>
            <w:noWrap/>
            <w:vAlign w:val="center"/>
            <w:hideMark/>
          </w:tcPr>
          <w:p w14:paraId="14D3FA5B" w14:textId="77777777" w:rsidR="00972198" w:rsidRPr="00C9471C" w:rsidRDefault="00972198" w:rsidP="00855264">
            <w:pPr>
              <w:spacing w:after="0" w:line="240" w:lineRule="auto"/>
              <w:jc w:val="both"/>
              <w:rPr>
                <w:rFonts w:ascii="Arial" w:eastAsia="Times New Roman" w:hAnsi="Arial" w:cs="Arial"/>
                <w:b/>
                <w:color w:val="000000"/>
                <w:sz w:val="20"/>
                <w:szCs w:val="20"/>
                <w:lang w:val="mn-MN"/>
              </w:rPr>
            </w:pPr>
            <w:r w:rsidRPr="00C9471C">
              <w:rPr>
                <w:rFonts w:ascii="Arial" w:eastAsia="Times New Roman" w:hAnsi="Arial" w:cs="Arial"/>
                <w:b/>
                <w:color w:val="000000"/>
                <w:sz w:val="20"/>
                <w:szCs w:val="20"/>
                <w:lang w:val="mn-MN"/>
              </w:rPr>
              <w:t>PM2.5 мкг/м3</w:t>
            </w:r>
          </w:p>
        </w:tc>
        <w:tc>
          <w:tcPr>
            <w:tcW w:w="2014" w:type="dxa"/>
            <w:gridSpan w:val="2"/>
            <w:tcBorders>
              <w:top w:val="single" w:sz="4" w:space="0" w:color="auto"/>
              <w:left w:val="nil"/>
              <w:bottom w:val="single" w:sz="4" w:space="0" w:color="auto"/>
            </w:tcBorders>
            <w:shd w:val="clear" w:color="auto" w:fill="auto"/>
            <w:noWrap/>
            <w:vAlign w:val="center"/>
            <w:hideMark/>
          </w:tcPr>
          <w:p w14:paraId="23383619" w14:textId="77777777" w:rsidR="00972198" w:rsidRPr="00C9471C" w:rsidRDefault="00972198" w:rsidP="00855264">
            <w:pPr>
              <w:spacing w:after="0" w:line="240" w:lineRule="auto"/>
              <w:jc w:val="both"/>
              <w:rPr>
                <w:rFonts w:ascii="Arial" w:eastAsia="Times New Roman" w:hAnsi="Arial" w:cs="Arial"/>
                <w:b/>
                <w:color w:val="000000"/>
                <w:sz w:val="20"/>
                <w:szCs w:val="20"/>
                <w:lang w:val="mn-MN"/>
              </w:rPr>
            </w:pPr>
            <w:r w:rsidRPr="00C9471C">
              <w:rPr>
                <w:rFonts w:ascii="Arial" w:eastAsia="Times New Roman" w:hAnsi="Arial" w:cs="Arial"/>
                <w:b/>
                <w:color w:val="000000"/>
                <w:sz w:val="20"/>
                <w:szCs w:val="20"/>
                <w:lang w:val="mn-MN"/>
              </w:rPr>
              <w:t>PM10мкг/м3</w:t>
            </w:r>
          </w:p>
        </w:tc>
        <w:tc>
          <w:tcPr>
            <w:tcW w:w="2014" w:type="dxa"/>
            <w:gridSpan w:val="2"/>
            <w:tcBorders>
              <w:top w:val="single" w:sz="4" w:space="0" w:color="auto"/>
              <w:bottom w:val="single" w:sz="4" w:space="0" w:color="auto"/>
            </w:tcBorders>
            <w:shd w:val="clear" w:color="auto" w:fill="auto"/>
            <w:noWrap/>
            <w:vAlign w:val="center"/>
            <w:hideMark/>
          </w:tcPr>
          <w:p w14:paraId="3E802A09" w14:textId="77777777" w:rsidR="00972198" w:rsidRPr="00C9471C" w:rsidRDefault="00972198" w:rsidP="00855264">
            <w:pPr>
              <w:spacing w:after="0" w:line="240" w:lineRule="auto"/>
              <w:jc w:val="both"/>
              <w:rPr>
                <w:rFonts w:ascii="Arial" w:eastAsia="Times New Roman" w:hAnsi="Arial" w:cs="Arial"/>
                <w:b/>
                <w:color w:val="000000"/>
                <w:sz w:val="20"/>
                <w:szCs w:val="20"/>
                <w:lang w:val="mn-MN"/>
              </w:rPr>
            </w:pPr>
            <w:r w:rsidRPr="00C9471C">
              <w:rPr>
                <w:rFonts w:ascii="Arial" w:eastAsia="Times New Roman" w:hAnsi="Arial" w:cs="Arial"/>
                <w:b/>
                <w:color w:val="000000"/>
                <w:sz w:val="20"/>
                <w:szCs w:val="20"/>
                <w:lang w:val="mn-MN"/>
              </w:rPr>
              <w:t>SO2 мкг/м3</w:t>
            </w:r>
          </w:p>
        </w:tc>
        <w:tc>
          <w:tcPr>
            <w:tcW w:w="2014" w:type="dxa"/>
            <w:gridSpan w:val="2"/>
            <w:tcBorders>
              <w:top w:val="single" w:sz="4" w:space="0" w:color="auto"/>
              <w:bottom w:val="single" w:sz="4" w:space="0" w:color="auto"/>
            </w:tcBorders>
            <w:shd w:val="clear" w:color="auto" w:fill="auto"/>
            <w:noWrap/>
            <w:vAlign w:val="center"/>
            <w:hideMark/>
          </w:tcPr>
          <w:p w14:paraId="55D963A6" w14:textId="77777777" w:rsidR="00972198" w:rsidRPr="00C9471C" w:rsidRDefault="00972198" w:rsidP="00855264">
            <w:pPr>
              <w:spacing w:after="0" w:line="240" w:lineRule="auto"/>
              <w:jc w:val="both"/>
              <w:rPr>
                <w:rFonts w:ascii="Arial" w:eastAsia="Times New Roman" w:hAnsi="Arial" w:cs="Arial"/>
                <w:b/>
                <w:color w:val="000000"/>
                <w:sz w:val="20"/>
                <w:szCs w:val="20"/>
                <w:lang w:val="mn-MN"/>
              </w:rPr>
            </w:pPr>
            <w:r w:rsidRPr="00C9471C">
              <w:rPr>
                <w:rFonts w:ascii="Arial" w:eastAsia="Times New Roman" w:hAnsi="Arial" w:cs="Arial"/>
                <w:b/>
                <w:color w:val="000000"/>
                <w:sz w:val="20"/>
                <w:szCs w:val="20"/>
                <w:lang w:val="mn-MN"/>
              </w:rPr>
              <w:t>NO2 мкг/м3</w:t>
            </w:r>
          </w:p>
        </w:tc>
      </w:tr>
      <w:tr w:rsidR="00972198" w:rsidRPr="00DE55A3" w14:paraId="4C7D1461" w14:textId="77777777" w:rsidTr="006236FC">
        <w:trPr>
          <w:trHeight w:val="307"/>
        </w:trPr>
        <w:tc>
          <w:tcPr>
            <w:tcW w:w="1073" w:type="dxa"/>
            <w:tcBorders>
              <w:top w:val="single" w:sz="4" w:space="0" w:color="auto"/>
              <w:left w:val="nil"/>
              <w:bottom w:val="single" w:sz="4" w:space="0" w:color="auto"/>
              <w:right w:val="nil"/>
            </w:tcBorders>
            <w:vAlign w:val="center"/>
            <w:hideMark/>
          </w:tcPr>
          <w:p w14:paraId="56D4CB55" w14:textId="77777777" w:rsidR="00972198" w:rsidRPr="00C9471C" w:rsidRDefault="006236FC"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Сар</w:t>
            </w:r>
          </w:p>
        </w:tc>
        <w:tc>
          <w:tcPr>
            <w:tcW w:w="1410" w:type="dxa"/>
            <w:tcBorders>
              <w:top w:val="single" w:sz="4" w:space="0" w:color="auto"/>
              <w:left w:val="nil"/>
              <w:bottom w:val="single" w:sz="4" w:space="0" w:color="auto"/>
              <w:right w:val="nil"/>
            </w:tcBorders>
            <w:shd w:val="clear" w:color="auto" w:fill="auto"/>
            <w:noWrap/>
            <w:vAlign w:val="center"/>
            <w:hideMark/>
          </w:tcPr>
          <w:p w14:paraId="3C8965E7"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Дундаж</w:t>
            </w:r>
          </w:p>
        </w:tc>
        <w:tc>
          <w:tcPr>
            <w:tcW w:w="772" w:type="dxa"/>
            <w:tcBorders>
              <w:top w:val="single" w:sz="4" w:space="0" w:color="auto"/>
              <w:left w:val="nil"/>
              <w:bottom w:val="single" w:sz="4" w:space="0" w:color="auto"/>
            </w:tcBorders>
            <w:shd w:val="clear" w:color="auto" w:fill="auto"/>
            <w:noWrap/>
            <w:vAlign w:val="center"/>
            <w:hideMark/>
          </w:tcPr>
          <w:p w14:paraId="7E172994"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СХ</w:t>
            </w:r>
          </w:p>
        </w:tc>
        <w:tc>
          <w:tcPr>
            <w:tcW w:w="1301" w:type="dxa"/>
            <w:tcBorders>
              <w:top w:val="single" w:sz="4" w:space="0" w:color="auto"/>
              <w:bottom w:val="single" w:sz="4" w:space="0" w:color="auto"/>
            </w:tcBorders>
            <w:shd w:val="clear" w:color="auto" w:fill="auto"/>
            <w:noWrap/>
            <w:vAlign w:val="center"/>
            <w:hideMark/>
          </w:tcPr>
          <w:p w14:paraId="59A30AB9"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Дундаж</w:t>
            </w:r>
          </w:p>
        </w:tc>
        <w:tc>
          <w:tcPr>
            <w:tcW w:w="713" w:type="dxa"/>
            <w:tcBorders>
              <w:top w:val="single" w:sz="4" w:space="0" w:color="auto"/>
              <w:bottom w:val="single" w:sz="4" w:space="0" w:color="auto"/>
            </w:tcBorders>
            <w:shd w:val="clear" w:color="auto" w:fill="auto"/>
            <w:noWrap/>
            <w:vAlign w:val="center"/>
            <w:hideMark/>
          </w:tcPr>
          <w:p w14:paraId="5EDF5411"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СХ</w:t>
            </w:r>
          </w:p>
        </w:tc>
        <w:tc>
          <w:tcPr>
            <w:tcW w:w="1301" w:type="dxa"/>
            <w:tcBorders>
              <w:top w:val="single" w:sz="4" w:space="0" w:color="auto"/>
              <w:bottom w:val="single" w:sz="4" w:space="0" w:color="auto"/>
            </w:tcBorders>
            <w:shd w:val="clear" w:color="auto" w:fill="auto"/>
            <w:noWrap/>
            <w:vAlign w:val="center"/>
            <w:hideMark/>
          </w:tcPr>
          <w:p w14:paraId="38A8E97E"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Дундаж</w:t>
            </w:r>
          </w:p>
        </w:tc>
        <w:tc>
          <w:tcPr>
            <w:tcW w:w="713" w:type="dxa"/>
            <w:tcBorders>
              <w:top w:val="single" w:sz="4" w:space="0" w:color="auto"/>
              <w:bottom w:val="single" w:sz="4" w:space="0" w:color="auto"/>
            </w:tcBorders>
            <w:shd w:val="clear" w:color="auto" w:fill="auto"/>
            <w:noWrap/>
            <w:vAlign w:val="center"/>
            <w:hideMark/>
          </w:tcPr>
          <w:p w14:paraId="43124E08"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СХ</w:t>
            </w:r>
          </w:p>
        </w:tc>
        <w:tc>
          <w:tcPr>
            <w:tcW w:w="1485" w:type="dxa"/>
            <w:tcBorders>
              <w:top w:val="single" w:sz="4" w:space="0" w:color="auto"/>
              <w:bottom w:val="single" w:sz="4" w:space="0" w:color="auto"/>
            </w:tcBorders>
            <w:shd w:val="clear" w:color="auto" w:fill="auto"/>
            <w:noWrap/>
            <w:vAlign w:val="center"/>
            <w:hideMark/>
          </w:tcPr>
          <w:p w14:paraId="304858C8"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Дундаж</w:t>
            </w:r>
          </w:p>
        </w:tc>
        <w:tc>
          <w:tcPr>
            <w:tcW w:w="529" w:type="dxa"/>
            <w:tcBorders>
              <w:top w:val="single" w:sz="4" w:space="0" w:color="auto"/>
              <w:bottom w:val="single" w:sz="4" w:space="0" w:color="auto"/>
            </w:tcBorders>
            <w:shd w:val="clear" w:color="auto" w:fill="auto"/>
            <w:noWrap/>
            <w:vAlign w:val="center"/>
            <w:hideMark/>
          </w:tcPr>
          <w:p w14:paraId="6282BC42"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СХ</w:t>
            </w:r>
          </w:p>
        </w:tc>
      </w:tr>
      <w:tr w:rsidR="00972198" w:rsidRPr="00DE55A3" w14:paraId="54C2D403" w14:textId="77777777" w:rsidTr="006236FC">
        <w:trPr>
          <w:trHeight w:val="307"/>
        </w:trPr>
        <w:tc>
          <w:tcPr>
            <w:tcW w:w="1073" w:type="dxa"/>
            <w:tcBorders>
              <w:top w:val="single" w:sz="4" w:space="0" w:color="auto"/>
            </w:tcBorders>
            <w:shd w:val="clear" w:color="auto" w:fill="auto"/>
            <w:noWrap/>
            <w:vAlign w:val="center"/>
            <w:hideMark/>
          </w:tcPr>
          <w:p w14:paraId="7583B65C" w14:textId="77777777" w:rsidR="00972198" w:rsidRPr="00C9471C" w:rsidRDefault="00972198" w:rsidP="00855264">
            <w:pPr>
              <w:spacing w:after="0" w:line="240" w:lineRule="auto"/>
              <w:jc w:val="both"/>
              <w:rPr>
                <w:rFonts w:ascii="Arial" w:eastAsia="Times New Roman" w:hAnsi="Arial" w:cs="Arial"/>
                <w:color w:val="000000"/>
              </w:rPr>
            </w:pPr>
            <w:r w:rsidRPr="00C9471C">
              <w:rPr>
                <w:rFonts w:ascii="Arial" w:eastAsia="Times New Roman" w:hAnsi="Arial" w:cs="Arial"/>
                <w:color w:val="000000"/>
                <w:lang w:val="mn-MN"/>
              </w:rPr>
              <w:t>I</w:t>
            </w:r>
          </w:p>
        </w:tc>
        <w:tc>
          <w:tcPr>
            <w:tcW w:w="1410" w:type="dxa"/>
            <w:tcBorders>
              <w:top w:val="single" w:sz="4" w:space="0" w:color="auto"/>
            </w:tcBorders>
            <w:shd w:val="clear" w:color="auto" w:fill="auto"/>
            <w:noWrap/>
            <w:vAlign w:val="center"/>
            <w:hideMark/>
          </w:tcPr>
          <w:p w14:paraId="58F7E18E"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73.7</w:t>
            </w:r>
          </w:p>
        </w:tc>
        <w:tc>
          <w:tcPr>
            <w:tcW w:w="772" w:type="dxa"/>
            <w:tcBorders>
              <w:top w:val="single" w:sz="4" w:space="0" w:color="auto"/>
            </w:tcBorders>
            <w:shd w:val="clear" w:color="auto" w:fill="auto"/>
            <w:noWrap/>
            <w:vAlign w:val="center"/>
            <w:hideMark/>
          </w:tcPr>
          <w:p w14:paraId="3894E16C"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5.6</w:t>
            </w:r>
          </w:p>
        </w:tc>
        <w:tc>
          <w:tcPr>
            <w:tcW w:w="1301" w:type="dxa"/>
            <w:tcBorders>
              <w:top w:val="single" w:sz="4" w:space="0" w:color="auto"/>
            </w:tcBorders>
            <w:shd w:val="clear" w:color="auto" w:fill="auto"/>
            <w:noWrap/>
            <w:vAlign w:val="center"/>
            <w:hideMark/>
          </w:tcPr>
          <w:p w14:paraId="4298C819"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129.1</w:t>
            </w:r>
          </w:p>
        </w:tc>
        <w:tc>
          <w:tcPr>
            <w:tcW w:w="713" w:type="dxa"/>
            <w:tcBorders>
              <w:top w:val="single" w:sz="4" w:space="0" w:color="auto"/>
            </w:tcBorders>
            <w:shd w:val="clear" w:color="auto" w:fill="auto"/>
            <w:noWrap/>
            <w:vAlign w:val="center"/>
            <w:hideMark/>
          </w:tcPr>
          <w:p w14:paraId="7A413514"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11.6</w:t>
            </w:r>
          </w:p>
        </w:tc>
        <w:tc>
          <w:tcPr>
            <w:tcW w:w="1301" w:type="dxa"/>
            <w:tcBorders>
              <w:top w:val="single" w:sz="4" w:space="0" w:color="auto"/>
            </w:tcBorders>
            <w:shd w:val="clear" w:color="auto" w:fill="auto"/>
            <w:noWrap/>
            <w:vAlign w:val="center"/>
            <w:hideMark/>
          </w:tcPr>
          <w:p w14:paraId="329E43D7"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117.8</w:t>
            </w:r>
          </w:p>
        </w:tc>
        <w:tc>
          <w:tcPr>
            <w:tcW w:w="713" w:type="dxa"/>
            <w:tcBorders>
              <w:top w:val="single" w:sz="4" w:space="0" w:color="auto"/>
            </w:tcBorders>
            <w:shd w:val="clear" w:color="auto" w:fill="auto"/>
            <w:noWrap/>
            <w:vAlign w:val="center"/>
            <w:hideMark/>
          </w:tcPr>
          <w:p w14:paraId="7C9D6771"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8.9</w:t>
            </w:r>
          </w:p>
        </w:tc>
        <w:tc>
          <w:tcPr>
            <w:tcW w:w="1485" w:type="dxa"/>
            <w:tcBorders>
              <w:top w:val="single" w:sz="4" w:space="0" w:color="auto"/>
            </w:tcBorders>
            <w:shd w:val="clear" w:color="auto" w:fill="auto"/>
            <w:noWrap/>
            <w:vAlign w:val="center"/>
            <w:hideMark/>
          </w:tcPr>
          <w:p w14:paraId="3D96602C"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87.8</w:t>
            </w:r>
          </w:p>
        </w:tc>
        <w:tc>
          <w:tcPr>
            <w:tcW w:w="529" w:type="dxa"/>
            <w:tcBorders>
              <w:top w:val="single" w:sz="4" w:space="0" w:color="auto"/>
            </w:tcBorders>
            <w:shd w:val="clear" w:color="auto" w:fill="auto"/>
            <w:noWrap/>
            <w:vAlign w:val="center"/>
            <w:hideMark/>
          </w:tcPr>
          <w:p w14:paraId="4CF45738"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7.6</w:t>
            </w:r>
          </w:p>
        </w:tc>
      </w:tr>
      <w:tr w:rsidR="00972198" w:rsidRPr="00DE55A3" w14:paraId="0F280F0D" w14:textId="77777777" w:rsidTr="00972198">
        <w:trPr>
          <w:trHeight w:val="307"/>
        </w:trPr>
        <w:tc>
          <w:tcPr>
            <w:tcW w:w="1073" w:type="dxa"/>
            <w:shd w:val="clear" w:color="auto" w:fill="auto"/>
            <w:noWrap/>
            <w:vAlign w:val="center"/>
            <w:hideMark/>
          </w:tcPr>
          <w:p w14:paraId="514C5AAB"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II</w:t>
            </w:r>
          </w:p>
        </w:tc>
        <w:tc>
          <w:tcPr>
            <w:tcW w:w="1410" w:type="dxa"/>
            <w:shd w:val="clear" w:color="auto" w:fill="auto"/>
            <w:noWrap/>
            <w:vAlign w:val="center"/>
            <w:hideMark/>
          </w:tcPr>
          <w:p w14:paraId="793F3B51"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56.7</w:t>
            </w:r>
          </w:p>
        </w:tc>
        <w:tc>
          <w:tcPr>
            <w:tcW w:w="772" w:type="dxa"/>
            <w:shd w:val="clear" w:color="auto" w:fill="auto"/>
            <w:noWrap/>
            <w:vAlign w:val="center"/>
            <w:hideMark/>
          </w:tcPr>
          <w:p w14:paraId="09D39388"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11.2</w:t>
            </w:r>
          </w:p>
        </w:tc>
        <w:tc>
          <w:tcPr>
            <w:tcW w:w="1301" w:type="dxa"/>
            <w:shd w:val="clear" w:color="auto" w:fill="auto"/>
            <w:noWrap/>
            <w:vAlign w:val="center"/>
            <w:hideMark/>
          </w:tcPr>
          <w:p w14:paraId="14CF7AB0"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111.6</w:t>
            </w:r>
          </w:p>
        </w:tc>
        <w:tc>
          <w:tcPr>
            <w:tcW w:w="713" w:type="dxa"/>
            <w:shd w:val="clear" w:color="auto" w:fill="auto"/>
            <w:noWrap/>
            <w:vAlign w:val="center"/>
            <w:hideMark/>
          </w:tcPr>
          <w:p w14:paraId="76A260D7"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9.6</w:t>
            </w:r>
          </w:p>
        </w:tc>
        <w:tc>
          <w:tcPr>
            <w:tcW w:w="1301" w:type="dxa"/>
            <w:shd w:val="clear" w:color="auto" w:fill="auto"/>
            <w:noWrap/>
            <w:vAlign w:val="center"/>
            <w:hideMark/>
          </w:tcPr>
          <w:p w14:paraId="4E6A0D11"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78.2</w:t>
            </w:r>
          </w:p>
        </w:tc>
        <w:tc>
          <w:tcPr>
            <w:tcW w:w="713" w:type="dxa"/>
            <w:shd w:val="clear" w:color="auto" w:fill="auto"/>
            <w:noWrap/>
            <w:vAlign w:val="center"/>
            <w:hideMark/>
          </w:tcPr>
          <w:p w14:paraId="558433D8"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5.6</w:t>
            </w:r>
          </w:p>
        </w:tc>
        <w:tc>
          <w:tcPr>
            <w:tcW w:w="1485" w:type="dxa"/>
            <w:shd w:val="clear" w:color="auto" w:fill="auto"/>
            <w:noWrap/>
            <w:vAlign w:val="center"/>
            <w:hideMark/>
          </w:tcPr>
          <w:p w14:paraId="4BC5CA2C"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77.1</w:t>
            </w:r>
          </w:p>
        </w:tc>
        <w:tc>
          <w:tcPr>
            <w:tcW w:w="529" w:type="dxa"/>
            <w:shd w:val="clear" w:color="auto" w:fill="auto"/>
            <w:noWrap/>
            <w:vAlign w:val="center"/>
            <w:hideMark/>
          </w:tcPr>
          <w:p w14:paraId="7DE9D89E"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8.9</w:t>
            </w:r>
          </w:p>
        </w:tc>
      </w:tr>
      <w:tr w:rsidR="00972198" w:rsidRPr="00DE55A3" w14:paraId="502C7795" w14:textId="77777777" w:rsidTr="00972198">
        <w:trPr>
          <w:trHeight w:val="307"/>
        </w:trPr>
        <w:tc>
          <w:tcPr>
            <w:tcW w:w="1073" w:type="dxa"/>
            <w:shd w:val="clear" w:color="auto" w:fill="auto"/>
            <w:noWrap/>
            <w:vAlign w:val="center"/>
            <w:hideMark/>
          </w:tcPr>
          <w:p w14:paraId="0ED61DB3"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III</w:t>
            </w:r>
          </w:p>
        </w:tc>
        <w:tc>
          <w:tcPr>
            <w:tcW w:w="1410" w:type="dxa"/>
            <w:shd w:val="clear" w:color="auto" w:fill="auto"/>
            <w:noWrap/>
            <w:vAlign w:val="center"/>
            <w:hideMark/>
          </w:tcPr>
          <w:p w14:paraId="473E0371"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22.1</w:t>
            </w:r>
          </w:p>
        </w:tc>
        <w:tc>
          <w:tcPr>
            <w:tcW w:w="772" w:type="dxa"/>
            <w:shd w:val="clear" w:color="auto" w:fill="auto"/>
            <w:noWrap/>
            <w:vAlign w:val="center"/>
            <w:hideMark/>
          </w:tcPr>
          <w:p w14:paraId="3116CE5C"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6.3</w:t>
            </w:r>
          </w:p>
        </w:tc>
        <w:tc>
          <w:tcPr>
            <w:tcW w:w="1301" w:type="dxa"/>
            <w:shd w:val="clear" w:color="auto" w:fill="auto"/>
            <w:noWrap/>
            <w:vAlign w:val="center"/>
            <w:hideMark/>
          </w:tcPr>
          <w:p w14:paraId="52F75DC3"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86.1</w:t>
            </w:r>
          </w:p>
        </w:tc>
        <w:tc>
          <w:tcPr>
            <w:tcW w:w="713" w:type="dxa"/>
            <w:shd w:val="clear" w:color="auto" w:fill="auto"/>
            <w:noWrap/>
            <w:vAlign w:val="center"/>
            <w:hideMark/>
          </w:tcPr>
          <w:p w14:paraId="76D4E079"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8.4</w:t>
            </w:r>
          </w:p>
        </w:tc>
        <w:tc>
          <w:tcPr>
            <w:tcW w:w="1301" w:type="dxa"/>
            <w:shd w:val="clear" w:color="auto" w:fill="auto"/>
            <w:noWrap/>
            <w:vAlign w:val="center"/>
            <w:hideMark/>
          </w:tcPr>
          <w:p w14:paraId="5FB46B9B"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39.2</w:t>
            </w:r>
          </w:p>
        </w:tc>
        <w:tc>
          <w:tcPr>
            <w:tcW w:w="713" w:type="dxa"/>
            <w:shd w:val="clear" w:color="auto" w:fill="auto"/>
            <w:noWrap/>
            <w:vAlign w:val="center"/>
            <w:hideMark/>
          </w:tcPr>
          <w:p w14:paraId="2790F7A5"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3.0</w:t>
            </w:r>
          </w:p>
        </w:tc>
        <w:tc>
          <w:tcPr>
            <w:tcW w:w="1485" w:type="dxa"/>
            <w:shd w:val="clear" w:color="auto" w:fill="auto"/>
            <w:noWrap/>
            <w:vAlign w:val="center"/>
            <w:hideMark/>
          </w:tcPr>
          <w:p w14:paraId="7F7942B7"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61.0</w:t>
            </w:r>
          </w:p>
        </w:tc>
        <w:tc>
          <w:tcPr>
            <w:tcW w:w="529" w:type="dxa"/>
            <w:shd w:val="clear" w:color="auto" w:fill="auto"/>
            <w:noWrap/>
            <w:vAlign w:val="center"/>
            <w:hideMark/>
          </w:tcPr>
          <w:p w14:paraId="6A015526"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6.8</w:t>
            </w:r>
          </w:p>
        </w:tc>
      </w:tr>
      <w:tr w:rsidR="00972198" w:rsidRPr="00DE55A3" w14:paraId="3A3D3C69" w14:textId="77777777" w:rsidTr="00972198">
        <w:trPr>
          <w:trHeight w:val="307"/>
        </w:trPr>
        <w:tc>
          <w:tcPr>
            <w:tcW w:w="1073" w:type="dxa"/>
            <w:shd w:val="clear" w:color="auto" w:fill="auto"/>
            <w:noWrap/>
            <w:vAlign w:val="center"/>
            <w:hideMark/>
          </w:tcPr>
          <w:p w14:paraId="54F474BB"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IV</w:t>
            </w:r>
          </w:p>
        </w:tc>
        <w:tc>
          <w:tcPr>
            <w:tcW w:w="1410" w:type="dxa"/>
            <w:shd w:val="clear" w:color="auto" w:fill="auto"/>
            <w:noWrap/>
            <w:vAlign w:val="center"/>
            <w:hideMark/>
          </w:tcPr>
          <w:p w14:paraId="412F0F76"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21.2</w:t>
            </w:r>
          </w:p>
        </w:tc>
        <w:tc>
          <w:tcPr>
            <w:tcW w:w="772" w:type="dxa"/>
            <w:shd w:val="clear" w:color="auto" w:fill="auto"/>
            <w:noWrap/>
            <w:vAlign w:val="center"/>
            <w:hideMark/>
          </w:tcPr>
          <w:p w14:paraId="4571006D"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3.4</w:t>
            </w:r>
          </w:p>
        </w:tc>
        <w:tc>
          <w:tcPr>
            <w:tcW w:w="1301" w:type="dxa"/>
            <w:shd w:val="clear" w:color="auto" w:fill="auto"/>
            <w:noWrap/>
            <w:vAlign w:val="center"/>
            <w:hideMark/>
          </w:tcPr>
          <w:p w14:paraId="1B2A3848"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105.5</w:t>
            </w:r>
          </w:p>
        </w:tc>
        <w:tc>
          <w:tcPr>
            <w:tcW w:w="713" w:type="dxa"/>
            <w:shd w:val="clear" w:color="auto" w:fill="auto"/>
            <w:noWrap/>
            <w:vAlign w:val="center"/>
            <w:hideMark/>
          </w:tcPr>
          <w:p w14:paraId="3DBDDE19"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11.2</w:t>
            </w:r>
          </w:p>
        </w:tc>
        <w:tc>
          <w:tcPr>
            <w:tcW w:w="1301" w:type="dxa"/>
            <w:shd w:val="clear" w:color="auto" w:fill="auto"/>
            <w:noWrap/>
            <w:vAlign w:val="center"/>
            <w:hideMark/>
          </w:tcPr>
          <w:p w14:paraId="37FE4AE9"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20.6</w:t>
            </w:r>
          </w:p>
        </w:tc>
        <w:tc>
          <w:tcPr>
            <w:tcW w:w="713" w:type="dxa"/>
            <w:shd w:val="clear" w:color="auto" w:fill="auto"/>
            <w:noWrap/>
            <w:vAlign w:val="center"/>
            <w:hideMark/>
          </w:tcPr>
          <w:p w14:paraId="318CA0B7"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6.8</w:t>
            </w:r>
          </w:p>
        </w:tc>
        <w:tc>
          <w:tcPr>
            <w:tcW w:w="1485" w:type="dxa"/>
            <w:shd w:val="clear" w:color="auto" w:fill="auto"/>
            <w:noWrap/>
            <w:vAlign w:val="center"/>
            <w:hideMark/>
          </w:tcPr>
          <w:p w14:paraId="7AFE5EAC"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55.0</w:t>
            </w:r>
          </w:p>
        </w:tc>
        <w:tc>
          <w:tcPr>
            <w:tcW w:w="529" w:type="dxa"/>
            <w:shd w:val="clear" w:color="auto" w:fill="auto"/>
            <w:noWrap/>
            <w:vAlign w:val="center"/>
            <w:hideMark/>
          </w:tcPr>
          <w:p w14:paraId="0B82F6A8"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5.8</w:t>
            </w:r>
          </w:p>
        </w:tc>
      </w:tr>
      <w:tr w:rsidR="00972198" w:rsidRPr="00DE55A3" w14:paraId="23A997FD" w14:textId="77777777" w:rsidTr="00972198">
        <w:trPr>
          <w:trHeight w:val="307"/>
        </w:trPr>
        <w:tc>
          <w:tcPr>
            <w:tcW w:w="1073" w:type="dxa"/>
            <w:shd w:val="clear" w:color="auto" w:fill="auto"/>
            <w:noWrap/>
            <w:vAlign w:val="center"/>
            <w:hideMark/>
          </w:tcPr>
          <w:p w14:paraId="5A435685"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V</w:t>
            </w:r>
          </w:p>
        </w:tc>
        <w:tc>
          <w:tcPr>
            <w:tcW w:w="1410" w:type="dxa"/>
            <w:shd w:val="clear" w:color="auto" w:fill="auto"/>
            <w:noWrap/>
            <w:vAlign w:val="center"/>
            <w:hideMark/>
          </w:tcPr>
          <w:p w14:paraId="645B0601"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15.6</w:t>
            </w:r>
          </w:p>
        </w:tc>
        <w:tc>
          <w:tcPr>
            <w:tcW w:w="772" w:type="dxa"/>
            <w:shd w:val="clear" w:color="auto" w:fill="auto"/>
            <w:noWrap/>
            <w:vAlign w:val="center"/>
            <w:hideMark/>
          </w:tcPr>
          <w:p w14:paraId="13023E77"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2.6</w:t>
            </w:r>
          </w:p>
        </w:tc>
        <w:tc>
          <w:tcPr>
            <w:tcW w:w="1301" w:type="dxa"/>
            <w:shd w:val="clear" w:color="auto" w:fill="auto"/>
            <w:noWrap/>
            <w:vAlign w:val="center"/>
            <w:hideMark/>
          </w:tcPr>
          <w:p w14:paraId="5823167F"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79.5</w:t>
            </w:r>
          </w:p>
        </w:tc>
        <w:tc>
          <w:tcPr>
            <w:tcW w:w="713" w:type="dxa"/>
            <w:shd w:val="clear" w:color="auto" w:fill="auto"/>
            <w:noWrap/>
            <w:vAlign w:val="center"/>
            <w:hideMark/>
          </w:tcPr>
          <w:p w14:paraId="5522F9FA"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10.6</w:t>
            </w:r>
          </w:p>
        </w:tc>
        <w:tc>
          <w:tcPr>
            <w:tcW w:w="1301" w:type="dxa"/>
            <w:shd w:val="clear" w:color="auto" w:fill="auto"/>
            <w:noWrap/>
            <w:vAlign w:val="center"/>
            <w:hideMark/>
          </w:tcPr>
          <w:p w14:paraId="39DCBE9E"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9.3</w:t>
            </w:r>
          </w:p>
        </w:tc>
        <w:tc>
          <w:tcPr>
            <w:tcW w:w="713" w:type="dxa"/>
            <w:shd w:val="clear" w:color="auto" w:fill="auto"/>
            <w:noWrap/>
            <w:vAlign w:val="center"/>
            <w:hideMark/>
          </w:tcPr>
          <w:p w14:paraId="64898239"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4.0</w:t>
            </w:r>
          </w:p>
        </w:tc>
        <w:tc>
          <w:tcPr>
            <w:tcW w:w="1485" w:type="dxa"/>
            <w:shd w:val="clear" w:color="auto" w:fill="auto"/>
            <w:noWrap/>
            <w:vAlign w:val="center"/>
            <w:hideMark/>
          </w:tcPr>
          <w:p w14:paraId="0A55A1D9"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61.2</w:t>
            </w:r>
          </w:p>
        </w:tc>
        <w:tc>
          <w:tcPr>
            <w:tcW w:w="529" w:type="dxa"/>
            <w:shd w:val="clear" w:color="auto" w:fill="auto"/>
            <w:noWrap/>
            <w:vAlign w:val="center"/>
            <w:hideMark/>
          </w:tcPr>
          <w:p w14:paraId="122EACD8"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6.7</w:t>
            </w:r>
          </w:p>
        </w:tc>
      </w:tr>
      <w:tr w:rsidR="00972198" w:rsidRPr="00DE55A3" w14:paraId="1608A3B4" w14:textId="77777777" w:rsidTr="00972198">
        <w:trPr>
          <w:trHeight w:val="307"/>
        </w:trPr>
        <w:tc>
          <w:tcPr>
            <w:tcW w:w="1073" w:type="dxa"/>
            <w:shd w:val="clear" w:color="auto" w:fill="auto"/>
            <w:noWrap/>
            <w:vAlign w:val="center"/>
            <w:hideMark/>
          </w:tcPr>
          <w:p w14:paraId="3C387D42"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VI</w:t>
            </w:r>
          </w:p>
        </w:tc>
        <w:tc>
          <w:tcPr>
            <w:tcW w:w="1410" w:type="dxa"/>
            <w:shd w:val="clear" w:color="auto" w:fill="auto"/>
            <w:noWrap/>
            <w:vAlign w:val="center"/>
            <w:hideMark/>
          </w:tcPr>
          <w:p w14:paraId="5E2A173B"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35.0</w:t>
            </w:r>
          </w:p>
        </w:tc>
        <w:tc>
          <w:tcPr>
            <w:tcW w:w="772" w:type="dxa"/>
            <w:shd w:val="clear" w:color="auto" w:fill="auto"/>
            <w:noWrap/>
            <w:vAlign w:val="center"/>
            <w:hideMark/>
          </w:tcPr>
          <w:p w14:paraId="0FCA0C80"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3.6</w:t>
            </w:r>
          </w:p>
        </w:tc>
        <w:tc>
          <w:tcPr>
            <w:tcW w:w="1301" w:type="dxa"/>
            <w:shd w:val="clear" w:color="auto" w:fill="auto"/>
            <w:noWrap/>
            <w:vAlign w:val="center"/>
            <w:hideMark/>
          </w:tcPr>
          <w:p w14:paraId="554E4AB6"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97.1</w:t>
            </w:r>
          </w:p>
        </w:tc>
        <w:tc>
          <w:tcPr>
            <w:tcW w:w="713" w:type="dxa"/>
            <w:shd w:val="clear" w:color="auto" w:fill="auto"/>
            <w:noWrap/>
            <w:vAlign w:val="center"/>
            <w:hideMark/>
          </w:tcPr>
          <w:p w14:paraId="37951B82"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7.6</w:t>
            </w:r>
          </w:p>
        </w:tc>
        <w:tc>
          <w:tcPr>
            <w:tcW w:w="1301" w:type="dxa"/>
            <w:shd w:val="clear" w:color="auto" w:fill="auto"/>
            <w:noWrap/>
            <w:vAlign w:val="center"/>
            <w:hideMark/>
          </w:tcPr>
          <w:p w14:paraId="6E4D1993"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7.5</w:t>
            </w:r>
          </w:p>
        </w:tc>
        <w:tc>
          <w:tcPr>
            <w:tcW w:w="713" w:type="dxa"/>
            <w:shd w:val="clear" w:color="auto" w:fill="auto"/>
            <w:noWrap/>
            <w:vAlign w:val="center"/>
            <w:hideMark/>
          </w:tcPr>
          <w:p w14:paraId="1EDB03F5"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2.9</w:t>
            </w:r>
          </w:p>
        </w:tc>
        <w:tc>
          <w:tcPr>
            <w:tcW w:w="1485" w:type="dxa"/>
            <w:shd w:val="clear" w:color="auto" w:fill="auto"/>
            <w:noWrap/>
            <w:vAlign w:val="center"/>
            <w:hideMark/>
          </w:tcPr>
          <w:p w14:paraId="533382AD"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47.0</w:t>
            </w:r>
          </w:p>
        </w:tc>
        <w:tc>
          <w:tcPr>
            <w:tcW w:w="529" w:type="dxa"/>
            <w:shd w:val="clear" w:color="auto" w:fill="auto"/>
            <w:noWrap/>
            <w:vAlign w:val="center"/>
            <w:hideMark/>
          </w:tcPr>
          <w:p w14:paraId="7A291B48"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5.3</w:t>
            </w:r>
          </w:p>
        </w:tc>
      </w:tr>
      <w:tr w:rsidR="00972198" w:rsidRPr="00DE55A3" w14:paraId="162CB6F0" w14:textId="77777777" w:rsidTr="00972198">
        <w:trPr>
          <w:trHeight w:val="307"/>
        </w:trPr>
        <w:tc>
          <w:tcPr>
            <w:tcW w:w="1073" w:type="dxa"/>
            <w:shd w:val="clear" w:color="auto" w:fill="auto"/>
            <w:noWrap/>
            <w:vAlign w:val="center"/>
            <w:hideMark/>
          </w:tcPr>
          <w:p w14:paraId="647CDE52"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VII</w:t>
            </w:r>
          </w:p>
        </w:tc>
        <w:tc>
          <w:tcPr>
            <w:tcW w:w="1410" w:type="dxa"/>
            <w:shd w:val="clear" w:color="auto" w:fill="auto"/>
            <w:noWrap/>
            <w:vAlign w:val="center"/>
            <w:hideMark/>
          </w:tcPr>
          <w:p w14:paraId="2569D6E4"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17.7</w:t>
            </w:r>
          </w:p>
        </w:tc>
        <w:tc>
          <w:tcPr>
            <w:tcW w:w="772" w:type="dxa"/>
            <w:shd w:val="clear" w:color="auto" w:fill="auto"/>
            <w:noWrap/>
            <w:vAlign w:val="center"/>
            <w:hideMark/>
          </w:tcPr>
          <w:p w14:paraId="6865C044"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7.6</w:t>
            </w:r>
          </w:p>
        </w:tc>
        <w:tc>
          <w:tcPr>
            <w:tcW w:w="1301" w:type="dxa"/>
            <w:shd w:val="clear" w:color="auto" w:fill="auto"/>
            <w:noWrap/>
            <w:vAlign w:val="center"/>
            <w:hideMark/>
          </w:tcPr>
          <w:p w14:paraId="228DEFEF"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92.7</w:t>
            </w:r>
          </w:p>
        </w:tc>
        <w:tc>
          <w:tcPr>
            <w:tcW w:w="713" w:type="dxa"/>
            <w:shd w:val="clear" w:color="auto" w:fill="auto"/>
            <w:noWrap/>
            <w:vAlign w:val="center"/>
            <w:hideMark/>
          </w:tcPr>
          <w:p w14:paraId="3A3A67A3"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9.1</w:t>
            </w:r>
          </w:p>
        </w:tc>
        <w:tc>
          <w:tcPr>
            <w:tcW w:w="1301" w:type="dxa"/>
            <w:shd w:val="clear" w:color="auto" w:fill="auto"/>
            <w:noWrap/>
            <w:vAlign w:val="center"/>
            <w:hideMark/>
          </w:tcPr>
          <w:p w14:paraId="6DA69A73"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5.3</w:t>
            </w:r>
          </w:p>
        </w:tc>
        <w:tc>
          <w:tcPr>
            <w:tcW w:w="713" w:type="dxa"/>
            <w:shd w:val="clear" w:color="auto" w:fill="auto"/>
            <w:noWrap/>
            <w:vAlign w:val="center"/>
            <w:hideMark/>
          </w:tcPr>
          <w:p w14:paraId="2B801D7F"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1.3</w:t>
            </w:r>
          </w:p>
        </w:tc>
        <w:tc>
          <w:tcPr>
            <w:tcW w:w="1485" w:type="dxa"/>
            <w:shd w:val="clear" w:color="auto" w:fill="auto"/>
            <w:noWrap/>
            <w:vAlign w:val="center"/>
            <w:hideMark/>
          </w:tcPr>
          <w:p w14:paraId="6CF86461"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36.4</w:t>
            </w:r>
          </w:p>
        </w:tc>
        <w:tc>
          <w:tcPr>
            <w:tcW w:w="529" w:type="dxa"/>
            <w:shd w:val="clear" w:color="auto" w:fill="auto"/>
            <w:noWrap/>
            <w:vAlign w:val="center"/>
            <w:hideMark/>
          </w:tcPr>
          <w:p w14:paraId="102FD5E0"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4.8</w:t>
            </w:r>
          </w:p>
        </w:tc>
      </w:tr>
      <w:tr w:rsidR="00972198" w:rsidRPr="00DE55A3" w14:paraId="4AA3D00B" w14:textId="77777777" w:rsidTr="00972198">
        <w:trPr>
          <w:trHeight w:val="307"/>
        </w:trPr>
        <w:tc>
          <w:tcPr>
            <w:tcW w:w="1073" w:type="dxa"/>
            <w:shd w:val="clear" w:color="auto" w:fill="auto"/>
            <w:noWrap/>
            <w:vAlign w:val="center"/>
            <w:hideMark/>
          </w:tcPr>
          <w:p w14:paraId="4C72D061"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VIII</w:t>
            </w:r>
          </w:p>
        </w:tc>
        <w:tc>
          <w:tcPr>
            <w:tcW w:w="1410" w:type="dxa"/>
            <w:shd w:val="clear" w:color="auto" w:fill="auto"/>
            <w:noWrap/>
            <w:vAlign w:val="center"/>
            <w:hideMark/>
          </w:tcPr>
          <w:p w14:paraId="6BB1061B"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17.8</w:t>
            </w:r>
          </w:p>
        </w:tc>
        <w:tc>
          <w:tcPr>
            <w:tcW w:w="772" w:type="dxa"/>
            <w:shd w:val="clear" w:color="auto" w:fill="auto"/>
            <w:noWrap/>
            <w:vAlign w:val="center"/>
            <w:hideMark/>
          </w:tcPr>
          <w:p w14:paraId="01443718"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7.1</w:t>
            </w:r>
          </w:p>
        </w:tc>
        <w:tc>
          <w:tcPr>
            <w:tcW w:w="1301" w:type="dxa"/>
            <w:shd w:val="clear" w:color="auto" w:fill="auto"/>
            <w:noWrap/>
            <w:vAlign w:val="center"/>
            <w:hideMark/>
          </w:tcPr>
          <w:p w14:paraId="31023BCE"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50.1</w:t>
            </w:r>
          </w:p>
        </w:tc>
        <w:tc>
          <w:tcPr>
            <w:tcW w:w="713" w:type="dxa"/>
            <w:shd w:val="clear" w:color="auto" w:fill="auto"/>
            <w:noWrap/>
            <w:vAlign w:val="center"/>
            <w:hideMark/>
          </w:tcPr>
          <w:p w14:paraId="3DBD2E7F"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5.6</w:t>
            </w:r>
          </w:p>
        </w:tc>
        <w:tc>
          <w:tcPr>
            <w:tcW w:w="1301" w:type="dxa"/>
            <w:shd w:val="clear" w:color="auto" w:fill="auto"/>
            <w:noWrap/>
            <w:vAlign w:val="center"/>
            <w:hideMark/>
          </w:tcPr>
          <w:p w14:paraId="1DAD8941"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3.9</w:t>
            </w:r>
          </w:p>
        </w:tc>
        <w:tc>
          <w:tcPr>
            <w:tcW w:w="713" w:type="dxa"/>
            <w:shd w:val="clear" w:color="auto" w:fill="auto"/>
            <w:noWrap/>
            <w:vAlign w:val="center"/>
            <w:hideMark/>
          </w:tcPr>
          <w:p w14:paraId="25774CF2"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1.9</w:t>
            </w:r>
          </w:p>
        </w:tc>
        <w:tc>
          <w:tcPr>
            <w:tcW w:w="1485" w:type="dxa"/>
            <w:shd w:val="clear" w:color="auto" w:fill="auto"/>
            <w:noWrap/>
            <w:vAlign w:val="center"/>
            <w:hideMark/>
          </w:tcPr>
          <w:p w14:paraId="6CCF9A95"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34.2</w:t>
            </w:r>
          </w:p>
        </w:tc>
        <w:tc>
          <w:tcPr>
            <w:tcW w:w="529" w:type="dxa"/>
            <w:shd w:val="clear" w:color="auto" w:fill="auto"/>
            <w:noWrap/>
            <w:vAlign w:val="center"/>
            <w:hideMark/>
          </w:tcPr>
          <w:p w14:paraId="736A2895"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4.1</w:t>
            </w:r>
          </w:p>
        </w:tc>
      </w:tr>
      <w:tr w:rsidR="00972198" w:rsidRPr="00DE55A3" w14:paraId="270CF78A" w14:textId="77777777" w:rsidTr="00972198">
        <w:trPr>
          <w:trHeight w:val="307"/>
        </w:trPr>
        <w:tc>
          <w:tcPr>
            <w:tcW w:w="1073" w:type="dxa"/>
            <w:shd w:val="clear" w:color="auto" w:fill="auto"/>
            <w:noWrap/>
            <w:vAlign w:val="center"/>
            <w:hideMark/>
          </w:tcPr>
          <w:p w14:paraId="09710FD7"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IX</w:t>
            </w:r>
          </w:p>
        </w:tc>
        <w:tc>
          <w:tcPr>
            <w:tcW w:w="1410" w:type="dxa"/>
            <w:shd w:val="clear" w:color="auto" w:fill="auto"/>
            <w:noWrap/>
            <w:vAlign w:val="center"/>
            <w:hideMark/>
          </w:tcPr>
          <w:p w14:paraId="5179566A"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24.3</w:t>
            </w:r>
          </w:p>
        </w:tc>
        <w:tc>
          <w:tcPr>
            <w:tcW w:w="772" w:type="dxa"/>
            <w:shd w:val="clear" w:color="auto" w:fill="auto"/>
            <w:noWrap/>
            <w:vAlign w:val="center"/>
            <w:hideMark/>
          </w:tcPr>
          <w:p w14:paraId="36F4F9E6"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6.1</w:t>
            </w:r>
          </w:p>
        </w:tc>
        <w:tc>
          <w:tcPr>
            <w:tcW w:w="1301" w:type="dxa"/>
            <w:shd w:val="clear" w:color="auto" w:fill="auto"/>
            <w:noWrap/>
            <w:vAlign w:val="center"/>
            <w:hideMark/>
          </w:tcPr>
          <w:p w14:paraId="6F23BAC7"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65.6</w:t>
            </w:r>
          </w:p>
        </w:tc>
        <w:tc>
          <w:tcPr>
            <w:tcW w:w="713" w:type="dxa"/>
            <w:shd w:val="clear" w:color="auto" w:fill="auto"/>
            <w:noWrap/>
            <w:vAlign w:val="center"/>
            <w:hideMark/>
          </w:tcPr>
          <w:p w14:paraId="48C15669"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6.8</w:t>
            </w:r>
          </w:p>
        </w:tc>
        <w:tc>
          <w:tcPr>
            <w:tcW w:w="1301" w:type="dxa"/>
            <w:shd w:val="clear" w:color="auto" w:fill="auto"/>
            <w:noWrap/>
            <w:vAlign w:val="center"/>
            <w:hideMark/>
          </w:tcPr>
          <w:p w14:paraId="3C1CC633"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8.2</w:t>
            </w:r>
          </w:p>
        </w:tc>
        <w:tc>
          <w:tcPr>
            <w:tcW w:w="713" w:type="dxa"/>
            <w:shd w:val="clear" w:color="auto" w:fill="auto"/>
            <w:noWrap/>
            <w:vAlign w:val="center"/>
            <w:hideMark/>
          </w:tcPr>
          <w:p w14:paraId="36EC5404"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3.6</w:t>
            </w:r>
          </w:p>
        </w:tc>
        <w:tc>
          <w:tcPr>
            <w:tcW w:w="1485" w:type="dxa"/>
            <w:shd w:val="clear" w:color="auto" w:fill="auto"/>
            <w:noWrap/>
            <w:vAlign w:val="center"/>
            <w:hideMark/>
          </w:tcPr>
          <w:p w14:paraId="235FEDDA"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31.1</w:t>
            </w:r>
          </w:p>
        </w:tc>
        <w:tc>
          <w:tcPr>
            <w:tcW w:w="529" w:type="dxa"/>
            <w:shd w:val="clear" w:color="auto" w:fill="auto"/>
            <w:noWrap/>
            <w:vAlign w:val="center"/>
            <w:hideMark/>
          </w:tcPr>
          <w:p w14:paraId="32349A37"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3.9</w:t>
            </w:r>
          </w:p>
        </w:tc>
      </w:tr>
      <w:tr w:rsidR="00972198" w:rsidRPr="00DE55A3" w14:paraId="570DD278" w14:textId="77777777" w:rsidTr="00972198">
        <w:trPr>
          <w:trHeight w:val="307"/>
        </w:trPr>
        <w:tc>
          <w:tcPr>
            <w:tcW w:w="1073" w:type="dxa"/>
            <w:shd w:val="clear" w:color="auto" w:fill="auto"/>
            <w:noWrap/>
            <w:vAlign w:val="center"/>
            <w:hideMark/>
          </w:tcPr>
          <w:p w14:paraId="37812E84"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X</w:t>
            </w:r>
          </w:p>
        </w:tc>
        <w:tc>
          <w:tcPr>
            <w:tcW w:w="1410" w:type="dxa"/>
            <w:shd w:val="clear" w:color="auto" w:fill="auto"/>
            <w:noWrap/>
            <w:vAlign w:val="center"/>
            <w:hideMark/>
          </w:tcPr>
          <w:p w14:paraId="71E25F6F"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38.0</w:t>
            </w:r>
          </w:p>
        </w:tc>
        <w:tc>
          <w:tcPr>
            <w:tcW w:w="772" w:type="dxa"/>
            <w:shd w:val="clear" w:color="auto" w:fill="auto"/>
            <w:noWrap/>
            <w:vAlign w:val="center"/>
            <w:hideMark/>
          </w:tcPr>
          <w:p w14:paraId="14740B3B"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3.6</w:t>
            </w:r>
          </w:p>
        </w:tc>
        <w:tc>
          <w:tcPr>
            <w:tcW w:w="1301" w:type="dxa"/>
            <w:shd w:val="clear" w:color="auto" w:fill="auto"/>
            <w:noWrap/>
            <w:vAlign w:val="center"/>
            <w:hideMark/>
          </w:tcPr>
          <w:p w14:paraId="42DF8B1C"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122.5</w:t>
            </w:r>
          </w:p>
        </w:tc>
        <w:tc>
          <w:tcPr>
            <w:tcW w:w="713" w:type="dxa"/>
            <w:shd w:val="clear" w:color="auto" w:fill="auto"/>
            <w:noWrap/>
            <w:vAlign w:val="center"/>
            <w:hideMark/>
          </w:tcPr>
          <w:p w14:paraId="14E87F40"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12.6</w:t>
            </w:r>
          </w:p>
        </w:tc>
        <w:tc>
          <w:tcPr>
            <w:tcW w:w="1301" w:type="dxa"/>
            <w:shd w:val="clear" w:color="auto" w:fill="auto"/>
            <w:noWrap/>
            <w:vAlign w:val="center"/>
            <w:hideMark/>
          </w:tcPr>
          <w:p w14:paraId="36667811"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29.5</w:t>
            </w:r>
          </w:p>
        </w:tc>
        <w:tc>
          <w:tcPr>
            <w:tcW w:w="713" w:type="dxa"/>
            <w:shd w:val="clear" w:color="auto" w:fill="auto"/>
            <w:noWrap/>
            <w:vAlign w:val="center"/>
            <w:hideMark/>
          </w:tcPr>
          <w:p w14:paraId="1418F866"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3.8</w:t>
            </w:r>
          </w:p>
        </w:tc>
        <w:tc>
          <w:tcPr>
            <w:tcW w:w="1485" w:type="dxa"/>
            <w:shd w:val="clear" w:color="auto" w:fill="auto"/>
            <w:noWrap/>
            <w:vAlign w:val="center"/>
            <w:hideMark/>
          </w:tcPr>
          <w:p w14:paraId="1CFE1AD4"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35.0</w:t>
            </w:r>
          </w:p>
        </w:tc>
        <w:tc>
          <w:tcPr>
            <w:tcW w:w="529" w:type="dxa"/>
            <w:shd w:val="clear" w:color="auto" w:fill="auto"/>
            <w:noWrap/>
            <w:vAlign w:val="center"/>
            <w:hideMark/>
          </w:tcPr>
          <w:p w14:paraId="5B57EC37"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4.1</w:t>
            </w:r>
          </w:p>
        </w:tc>
      </w:tr>
      <w:tr w:rsidR="00972198" w:rsidRPr="00DE55A3" w14:paraId="52733FDC" w14:textId="77777777" w:rsidTr="00972198">
        <w:trPr>
          <w:trHeight w:val="307"/>
        </w:trPr>
        <w:tc>
          <w:tcPr>
            <w:tcW w:w="1073" w:type="dxa"/>
            <w:shd w:val="clear" w:color="auto" w:fill="auto"/>
            <w:noWrap/>
            <w:vAlign w:val="center"/>
            <w:hideMark/>
          </w:tcPr>
          <w:p w14:paraId="4850334A"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XI</w:t>
            </w:r>
          </w:p>
        </w:tc>
        <w:tc>
          <w:tcPr>
            <w:tcW w:w="1410" w:type="dxa"/>
            <w:shd w:val="clear" w:color="auto" w:fill="auto"/>
            <w:noWrap/>
            <w:vAlign w:val="center"/>
            <w:hideMark/>
          </w:tcPr>
          <w:p w14:paraId="47CC74B9"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48.7</w:t>
            </w:r>
          </w:p>
        </w:tc>
        <w:tc>
          <w:tcPr>
            <w:tcW w:w="772" w:type="dxa"/>
            <w:shd w:val="clear" w:color="auto" w:fill="auto"/>
            <w:noWrap/>
            <w:vAlign w:val="center"/>
            <w:hideMark/>
          </w:tcPr>
          <w:p w14:paraId="09A6CB0E"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9.5</w:t>
            </w:r>
          </w:p>
        </w:tc>
        <w:tc>
          <w:tcPr>
            <w:tcW w:w="1301" w:type="dxa"/>
            <w:shd w:val="clear" w:color="auto" w:fill="auto"/>
            <w:noWrap/>
            <w:vAlign w:val="center"/>
            <w:hideMark/>
          </w:tcPr>
          <w:p w14:paraId="5EC89680"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129.6</w:t>
            </w:r>
          </w:p>
        </w:tc>
        <w:tc>
          <w:tcPr>
            <w:tcW w:w="713" w:type="dxa"/>
            <w:shd w:val="clear" w:color="auto" w:fill="auto"/>
            <w:noWrap/>
            <w:vAlign w:val="center"/>
            <w:hideMark/>
          </w:tcPr>
          <w:p w14:paraId="5042921A"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12.8</w:t>
            </w:r>
          </w:p>
        </w:tc>
        <w:tc>
          <w:tcPr>
            <w:tcW w:w="1301" w:type="dxa"/>
            <w:shd w:val="clear" w:color="auto" w:fill="auto"/>
            <w:noWrap/>
            <w:vAlign w:val="center"/>
            <w:hideMark/>
          </w:tcPr>
          <w:p w14:paraId="24EBD4FA"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66.8</w:t>
            </w:r>
          </w:p>
        </w:tc>
        <w:tc>
          <w:tcPr>
            <w:tcW w:w="713" w:type="dxa"/>
            <w:shd w:val="clear" w:color="auto" w:fill="auto"/>
            <w:noWrap/>
            <w:vAlign w:val="center"/>
            <w:hideMark/>
          </w:tcPr>
          <w:p w14:paraId="06563305"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11.9</w:t>
            </w:r>
          </w:p>
        </w:tc>
        <w:tc>
          <w:tcPr>
            <w:tcW w:w="1485" w:type="dxa"/>
            <w:shd w:val="clear" w:color="auto" w:fill="auto"/>
            <w:noWrap/>
            <w:vAlign w:val="center"/>
            <w:hideMark/>
          </w:tcPr>
          <w:p w14:paraId="33F00322"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29.4</w:t>
            </w:r>
          </w:p>
        </w:tc>
        <w:tc>
          <w:tcPr>
            <w:tcW w:w="529" w:type="dxa"/>
            <w:shd w:val="clear" w:color="auto" w:fill="auto"/>
            <w:noWrap/>
            <w:vAlign w:val="center"/>
            <w:hideMark/>
          </w:tcPr>
          <w:p w14:paraId="19B511A9"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3.2</w:t>
            </w:r>
          </w:p>
        </w:tc>
      </w:tr>
      <w:tr w:rsidR="00972198" w:rsidRPr="00DE55A3" w14:paraId="40EC2F7D" w14:textId="77777777" w:rsidTr="00972198">
        <w:trPr>
          <w:trHeight w:val="307"/>
        </w:trPr>
        <w:tc>
          <w:tcPr>
            <w:tcW w:w="1073" w:type="dxa"/>
            <w:shd w:val="clear" w:color="auto" w:fill="auto"/>
            <w:noWrap/>
            <w:vAlign w:val="center"/>
            <w:hideMark/>
          </w:tcPr>
          <w:p w14:paraId="2A65AEFE"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XII</w:t>
            </w:r>
          </w:p>
        </w:tc>
        <w:tc>
          <w:tcPr>
            <w:tcW w:w="1410" w:type="dxa"/>
            <w:shd w:val="clear" w:color="auto" w:fill="auto"/>
            <w:noWrap/>
            <w:vAlign w:val="center"/>
            <w:hideMark/>
          </w:tcPr>
          <w:p w14:paraId="19F71879"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107.0</w:t>
            </w:r>
          </w:p>
        </w:tc>
        <w:tc>
          <w:tcPr>
            <w:tcW w:w="772" w:type="dxa"/>
            <w:shd w:val="clear" w:color="auto" w:fill="auto"/>
            <w:noWrap/>
            <w:vAlign w:val="center"/>
            <w:hideMark/>
          </w:tcPr>
          <w:p w14:paraId="37729766"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11.9</w:t>
            </w:r>
          </w:p>
        </w:tc>
        <w:tc>
          <w:tcPr>
            <w:tcW w:w="1301" w:type="dxa"/>
            <w:shd w:val="clear" w:color="auto" w:fill="auto"/>
            <w:noWrap/>
            <w:vAlign w:val="center"/>
            <w:hideMark/>
          </w:tcPr>
          <w:p w14:paraId="4226FBCC"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134.4</w:t>
            </w:r>
          </w:p>
        </w:tc>
        <w:tc>
          <w:tcPr>
            <w:tcW w:w="713" w:type="dxa"/>
            <w:shd w:val="clear" w:color="auto" w:fill="auto"/>
            <w:noWrap/>
            <w:vAlign w:val="center"/>
            <w:hideMark/>
          </w:tcPr>
          <w:p w14:paraId="6C968F7B"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16.9</w:t>
            </w:r>
          </w:p>
        </w:tc>
        <w:tc>
          <w:tcPr>
            <w:tcW w:w="1301" w:type="dxa"/>
            <w:shd w:val="clear" w:color="auto" w:fill="auto"/>
            <w:noWrap/>
            <w:vAlign w:val="center"/>
            <w:hideMark/>
          </w:tcPr>
          <w:p w14:paraId="670B61BC"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195.1</w:t>
            </w:r>
          </w:p>
        </w:tc>
        <w:tc>
          <w:tcPr>
            <w:tcW w:w="713" w:type="dxa"/>
            <w:shd w:val="clear" w:color="auto" w:fill="auto"/>
            <w:noWrap/>
            <w:vAlign w:val="center"/>
            <w:hideMark/>
          </w:tcPr>
          <w:p w14:paraId="3AB15379"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18.6</w:t>
            </w:r>
          </w:p>
        </w:tc>
        <w:tc>
          <w:tcPr>
            <w:tcW w:w="1485" w:type="dxa"/>
            <w:shd w:val="clear" w:color="auto" w:fill="auto"/>
            <w:noWrap/>
            <w:vAlign w:val="center"/>
            <w:hideMark/>
          </w:tcPr>
          <w:p w14:paraId="3FDC0B32"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41.3</w:t>
            </w:r>
          </w:p>
        </w:tc>
        <w:tc>
          <w:tcPr>
            <w:tcW w:w="529" w:type="dxa"/>
            <w:shd w:val="clear" w:color="auto" w:fill="auto"/>
            <w:noWrap/>
            <w:vAlign w:val="center"/>
            <w:hideMark/>
          </w:tcPr>
          <w:p w14:paraId="77A64684" w14:textId="77777777" w:rsidR="00972198" w:rsidRPr="00C9471C" w:rsidRDefault="00972198" w:rsidP="00855264">
            <w:pPr>
              <w:spacing w:after="0" w:line="240" w:lineRule="auto"/>
              <w:jc w:val="both"/>
              <w:rPr>
                <w:rFonts w:ascii="Arial" w:eastAsia="Times New Roman" w:hAnsi="Arial" w:cs="Arial"/>
                <w:color w:val="000000"/>
                <w:lang w:val="mn-MN"/>
              </w:rPr>
            </w:pPr>
            <w:r w:rsidRPr="00C9471C">
              <w:rPr>
                <w:rFonts w:ascii="Arial" w:eastAsia="Times New Roman" w:hAnsi="Arial" w:cs="Arial"/>
                <w:color w:val="000000"/>
                <w:lang w:val="mn-MN"/>
              </w:rPr>
              <w:t>4.3</w:t>
            </w:r>
          </w:p>
        </w:tc>
      </w:tr>
    </w:tbl>
    <w:p w14:paraId="3FE699DD" w14:textId="77777777" w:rsidR="00F107D7" w:rsidRPr="0055281C" w:rsidRDefault="006236FC" w:rsidP="00855264">
      <w:pPr>
        <w:spacing w:line="240" w:lineRule="auto"/>
        <w:jc w:val="both"/>
        <w:rPr>
          <w:rFonts w:ascii="Arial" w:hAnsi="Arial" w:cs="Arial"/>
          <w:lang w:val="mn-MN"/>
        </w:rPr>
      </w:pPr>
      <w:r w:rsidRPr="00C9471C">
        <w:rPr>
          <w:rFonts w:ascii="Arial" w:hAnsi="Arial" w:cs="Arial"/>
          <w:lang w:val="mn-MN"/>
        </w:rPr>
        <w:t xml:space="preserve">ду – Дундаж, сх – Стандарт хазайлт, </w:t>
      </w:r>
      <w:r w:rsidR="009A5ACD" w:rsidRPr="00C9471C">
        <w:rPr>
          <w:rFonts w:ascii="Arial" w:hAnsi="Arial" w:cs="Arial"/>
          <w:lang w:val="mn-MN"/>
        </w:rPr>
        <w:t>мкг</w:t>
      </w:r>
      <w:r w:rsidR="009A5ACD" w:rsidRPr="00C9471C">
        <w:rPr>
          <w:rFonts w:ascii="Arial" w:hAnsi="Arial" w:cs="Arial"/>
        </w:rPr>
        <w:t>-</w:t>
      </w:r>
      <w:r w:rsidR="009A5ACD" w:rsidRPr="00C9471C">
        <w:rPr>
          <w:rFonts w:ascii="Arial" w:hAnsi="Arial" w:cs="Arial"/>
          <w:lang w:val="mn-MN"/>
        </w:rPr>
        <w:t>микрограмм, м3</w:t>
      </w:r>
      <w:r w:rsidR="009A5ACD" w:rsidRPr="00C9471C">
        <w:rPr>
          <w:rFonts w:ascii="Arial" w:hAnsi="Arial" w:cs="Arial"/>
        </w:rPr>
        <w:t>-</w:t>
      </w:r>
      <w:r w:rsidR="009A5ACD" w:rsidRPr="00C9471C">
        <w:rPr>
          <w:rFonts w:ascii="Arial" w:hAnsi="Arial" w:cs="Arial"/>
          <w:lang w:val="mn-MN"/>
        </w:rPr>
        <w:t>метр куб</w:t>
      </w:r>
      <w:r w:rsidR="00861CC8">
        <w:rPr>
          <w:rFonts w:ascii="Arial" w:hAnsi="Arial" w:cs="Arial"/>
          <w:lang w:val="mn-MN"/>
        </w:rPr>
        <w:t xml:space="preserve">, </w:t>
      </w:r>
      <w:r w:rsidR="00861CC8" w:rsidRPr="0055281C">
        <w:rPr>
          <w:rFonts w:ascii="Arial" w:hAnsi="Arial" w:cs="Arial"/>
        </w:rPr>
        <w:t>SO2-</w:t>
      </w:r>
      <w:r w:rsidR="0055281C" w:rsidRPr="0055281C">
        <w:rPr>
          <w:rFonts w:ascii="Arial" w:hAnsi="Arial" w:cs="Arial"/>
          <w:lang w:val="mn-MN"/>
        </w:rPr>
        <w:t>Хүхрийн давхар исэл</w:t>
      </w:r>
      <w:r w:rsidR="00861CC8" w:rsidRPr="0055281C">
        <w:rPr>
          <w:rFonts w:ascii="Arial" w:hAnsi="Arial" w:cs="Arial"/>
          <w:lang w:val="mn-MN"/>
        </w:rPr>
        <w:t xml:space="preserve">, </w:t>
      </w:r>
      <w:r w:rsidR="00861CC8" w:rsidRPr="0055281C">
        <w:rPr>
          <w:rFonts w:ascii="Arial" w:hAnsi="Arial" w:cs="Arial"/>
        </w:rPr>
        <w:t>NO2-</w:t>
      </w:r>
      <w:r w:rsidR="00861CC8" w:rsidRPr="0055281C">
        <w:rPr>
          <w:rFonts w:ascii="Arial" w:hAnsi="Arial" w:cs="Arial"/>
          <w:lang w:val="mn-MN"/>
        </w:rPr>
        <w:t xml:space="preserve">азотын </w:t>
      </w:r>
      <w:r w:rsidR="0055281C" w:rsidRPr="0055281C">
        <w:rPr>
          <w:rFonts w:ascii="Arial" w:hAnsi="Arial" w:cs="Arial"/>
          <w:lang w:val="mn-MN"/>
        </w:rPr>
        <w:t xml:space="preserve">давхар исэл </w:t>
      </w:r>
    </w:p>
    <w:p w14:paraId="5F167C1D" w14:textId="2739D689" w:rsidR="00250060" w:rsidRPr="00C9471C" w:rsidRDefault="00B66B94" w:rsidP="00855264">
      <w:pPr>
        <w:spacing w:line="240" w:lineRule="auto"/>
        <w:jc w:val="both"/>
        <w:rPr>
          <w:rFonts w:ascii="Arial" w:hAnsi="Arial" w:cs="Arial"/>
          <w:b/>
          <w:sz w:val="24"/>
          <w:szCs w:val="24"/>
          <w:lang w:val="mn-MN"/>
        </w:rPr>
      </w:pPr>
      <w:r w:rsidRPr="00131853">
        <w:rPr>
          <w:rFonts w:ascii="Arial" w:hAnsi="Arial" w:cs="Arial"/>
          <w:bCs/>
          <w:i/>
          <w:iCs/>
          <w:sz w:val="24"/>
          <w:szCs w:val="24"/>
          <w:lang w:val="mn-MN"/>
        </w:rPr>
        <w:t>Үрийн шингэний чанарын үзүүлэлт</w:t>
      </w:r>
      <w:r w:rsidR="00131853" w:rsidRPr="00131853">
        <w:rPr>
          <w:rFonts w:ascii="Arial" w:hAnsi="Arial" w:cs="Arial"/>
          <w:bCs/>
          <w:i/>
          <w:iCs/>
          <w:sz w:val="24"/>
          <w:szCs w:val="24"/>
          <w:lang w:val="mn-MN"/>
        </w:rPr>
        <w:t>:</w:t>
      </w:r>
      <w:r w:rsidR="00131853">
        <w:rPr>
          <w:rFonts w:ascii="Arial" w:hAnsi="Arial" w:cs="Arial"/>
          <w:b/>
          <w:sz w:val="24"/>
          <w:szCs w:val="24"/>
          <w:lang w:val="mn-MN"/>
        </w:rPr>
        <w:t xml:space="preserve"> </w:t>
      </w:r>
      <w:r w:rsidR="00250060">
        <w:rPr>
          <w:rFonts w:ascii="Arial" w:hAnsi="Arial" w:cs="Arial"/>
          <w:sz w:val="24"/>
          <w:szCs w:val="24"/>
          <w:lang w:val="mn-MN"/>
        </w:rPr>
        <w:t>Судалгаанд хамрагдсан нийт эрэгтэйчүүдийн үрийн шингэний хэмжээ</w:t>
      </w:r>
      <w:r w:rsidR="0098429E">
        <w:rPr>
          <w:rFonts w:ascii="Arial" w:hAnsi="Arial" w:cs="Arial"/>
          <w:sz w:val="24"/>
          <w:szCs w:val="24"/>
          <w:lang w:val="mn-MN"/>
        </w:rPr>
        <w:t xml:space="preserve"> </w:t>
      </w:r>
      <w:r w:rsidR="0098429E" w:rsidRPr="0055281C">
        <w:rPr>
          <w:rFonts w:ascii="Arial" w:hAnsi="Arial" w:cs="Arial"/>
          <w:sz w:val="24"/>
          <w:szCs w:val="24"/>
          <w:lang w:val="mn-MN"/>
        </w:rPr>
        <w:t>нь</w:t>
      </w:r>
      <w:r w:rsidR="00250060" w:rsidRPr="0055281C">
        <w:rPr>
          <w:rFonts w:ascii="Arial" w:hAnsi="Arial" w:cs="Arial"/>
          <w:sz w:val="24"/>
          <w:szCs w:val="24"/>
          <w:lang w:val="mn-MN"/>
        </w:rPr>
        <w:t xml:space="preserve"> 0.1 – 9.9 </w:t>
      </w:r>
      <w:r w:rsidR="00250060">
        <w:rPr>
          <w:rFonts w:ascii="Arial" w:hAnsi="Arial" w:cs="Arial"/>
          <w:sz w:val="24"/>
          <w:szCs w:val="24"/>
          <w:lang w:val="mn-MN"/>
        </w:rPr>
        <w:t>мл, дунджаар 3.1±</w:t>
      </w:r>
      <w:r w:rsidR="0098429E">
        <w:rPr>
          <w:rFonts w:ascii="Arial" w:hAnsi="Arial" w:cs="Arial"/>
          <w:sz w:val="24"/>
          <w:szCs w:val="24"/>
          <w:lang w:val="mn-MN"/>
        </w:rPr>
        <w:t>1.2 мл байв</w:t>
      </w:r>
      <w:r w:rsidR="00250060">
        <w:rPr>
          <w:rFonts w:ascii="Arial" w:hAnsi="Arial" w:cs="Arial"/>
          <w:sz w:val="24"/>
          <w:szCs w:val="24"/>
          <w:lang w:val="mn-MN"/>
        </w:rPr>
        <w:t>. Үрийн шингэний хэмжээ нь спермийн тооны эмгэгтэй ба хэвийн бүлэгт статис</w:t>
      </w:r>
      <w:r w:rsidR="0098429E">
        <w:rPr>
          <w:rFonts w:ascii="Arial" w:hAnsi="Arial" w:cs="Arial"/>
          <w:sz w:val="24"/>
          <w:szCs w:val="24"/>
          <w:lang w:val="mn-MN"/>
        </w:rPr>
        <w:t>тик ач холбогдол бүхий ялгаагүй</w:t>
      </w:r>
      <w:r w:rsidR="00250060">
        <w:rPr>
          <w:rFonts w:ascii="Arial" w:hAnsi="Arial" w:cs="Arial"/>
          <w:sz w:val="24"/>
          <w:szCs w:val="24"/>
        </w:rPr>
        <w:t>( t = 1.67, p = 0.091)</w:t>
      </w:r>
      <w:r w:rsidR="00250060">
        <w:rPr>
          <w:rFonts w:ascii="Arial" w:hAnsi="Arial" w:cs="Arial"/>
          <w:sz w:val="24"/>
          <w:szCs w:val="24"/>
          <w:lang w:val="mn-MN"/>
        </w:rPr>
        <w:t>.</w:t>
      </w:r>
    </w:p>
    <w:p w14:paraId="7CA45DEA" w14:textId="77777777" w:rsidR="00250060" w:rsidRDefault="00250060" w:rsidP="00855264">
      <w:pPr>
        <w:autoSpaceDE w:val="0"/>
        <w:autoSpaceDN w:val="0"/>
        <w:adjustRightInd w:val="0"/>
        <w:spacing w:after="0" w:line="240" w:lineRule="auto"/>
        <w:jc w:val="center"/>
        <w:rPr>
          <w:rFonts w:ascii="Times New Roman" w:hAnsi="Times New Roman" w:cs="Times New Roman"/>
          <w:sz w:val="24"/>
          <w:szCs w:val="24"/>
        </w:rPr>
      </w:pPr>
      <w:r w:rsidRPr="00864530">
        <w:rPr>
          <w:rFonts w:ascii="Arial" w:hAnsi="Arial" w:cs="Arial"/>
          <w:b/>
          <w:noProof/>
        </w:rPr>
        <w:drawing>
          <wp:inline distT="0" distB="0" distL="0" distR="0" wp14:anchorId="484387E7" wp14:editId="61C18D8C">
            <wp:extent cx="3398907" cy="285962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b="1908"/>
                    <a:stretch/>
                  </pic:blipFill>
                  <pic:spPr bwMode="auto">
                    <a:xfrm>
                      <a:off x="0" y="0"/>
                      <a:ext cx="3404258" cy="2864128"/>
                    </a:xfrm>
                    <a:prstGeom prst="rect">
                      <a:avLst/>
                    </a:prstGeom>
                    <a:noFill/>
                    <a:ln>
                      <a:noFill/>
                    </a:ln>
                    <a:extLst>
                      <a:ext uri="{53640926-AAD7-44D8-BBD7-CCE9431645EC}">
                        <a14:shadowObscured xmlns:a14="http://schemas.microsoft.com/office/drawing/2010/main"/>
                      </a:ext>
                    </a:extLst>
                  </pic:spPr>
                </pic:pic>
              </a:graphicData>
            </a:graphic>
          </wp:inline>
        </w:drawing>
      </w:r>
    </w:p>
    <w:p w14:paraId="48B3E41A" w14:textId="218D1F60" w:rsidR="00537CCF" w:rsidRPr="00855264" w:rsidRDefault="00250060" w:rsidP="00855264">
      <w:pPr>
        <w:autoSpaceDE w:val="0"/>
        <w:autoSpaceDN w:val="0"/>
        <w:adjustRightInd w:val="0"/>
        <w:spacing w:before="240" w:after="0" w:line="240" w:lineRule="auto"/>
        <w:jc w:val="center"/>
        <w:rPr>
          <w:rFonts w:ascii="Arial" w:hAnsi="Arial" w:cs="Arial"/>
          <w:b/>
          <w:sz w:val="24"/>
          <w:szCs w:val="24"/>
        </w:rPr>
      </w:pPr>
      <w:r w:rsidRPr="00855264">
        <w:rPr>
          <w:rFonts w:ascii="Arial" w:hAnsi="Arial" w:cs="Arial"/>
          <w:b/>
          <w:sz w:val="24"/>
          <w:szCs w:val="24"/>
          <w:lang w:val="mn-MN"/>
        </w:rPr>
        <w:t xml:space="preserve">Зураг 1. </w:t>
      </w:r>
      <w:r w:rsidRPr="00855264">
        <w:rPr>
          <w:rFonts w:ascii="Arial" w:hAnsi="Arial" w:cs="Arial"/>
          <w:bCs/>
          <w:sz w:val="24"/>
          <w:szCs w:val="24"/>
          <w:lang w:val="mn-MN"/>
        </w:rPr>
        <w:t>Үрийн</w:t>
      </w:r>
      <w:r w:rsidR="0098429E" w:rsidRPr="00855264">
        <w:rPr>
          <w:rFonts w:ascii="Arial" w:hAnsi="Arial" w:cs="Arial"/>
          <w:bCs/>
          <w:sz w:val="24"/>
          <w:szCs w:val="24"/>
          <w:lang w:val="mn-MN"/>
        </w:rPr>
        <w:t xml:space="preserve"> шингэний хэмжээ, спермийн тооны эмгэг ба хэвийн бүлгээр</w:t>
      </w:r>
    </w:p>
    <w:p w14:paraId="38428A4B" w14:textId="77777777" w:rsidR="00537CCF" w:rsidRPr="00537CCF" w:rsidRDefault="00537CCF" w:rsidP="00855264">
      <w:pPr>
        <w:autoSpaceDE w:val="0"/>
        <w:autoSpaceDN w:val="0"/>
        <w:adjustRightInd w:val="0"/>
        <w:spacing w:before="240" w:after="0" w:line="240" w:lineRule="auto"/>
        <w:jc w:val="both"/>
        <w:rPr>
          <w:rFonts w:ascii="Arial" w:hAnsi="Arial" w:cs="Arial"/>
          <w:b/>
        </w:rPr>
      </w:pPr>
    </w:p>
    <w:p w14:paraId="6BC038B5" w14:textId="77777777" w:rsidR="0098429E" w:rsidRDefault="0098429E" w:rsidP="00855264">
      <w:pPr>
        <w:spacing w:line="240" w:lineRule="auto"/>
        <w:jc w:val="both"/>
        <w:rPr>
          <w:rFonts w:ascii="Times New Roman" w:hAnsi="Times New Roman" w:cs="Times New Roman"/>
          <w:sz w:val="24"/>
          <w:szCs w:val="24"/>
        </w:rPr>
      </w:pPr>
      <w:r>
        <w:rPr>
          <w:rFonts w:ascii="Arial" w:hAnsi="Arial" w:cs="Arial"/>
          <w:sz w:val="24"/>
          <w:szCs w:val="24"/>
          <w:lang w:val="mn-MN"/>
        </w:rPr>
        <w:lastRenderedPageBreak/>
        <w:t xml:space="preserve">Судалгаанд хамрагдсан эрэгтэйчүүдийн үрийн шингэнд агуулагдах </w:t>
      </w:r>
      <w:r w:rsidR="00E62014">
        <w:rPr>
          <w:rFonts w:ascii="Arial" w:hAnsi="Arial" w:cs="Arial"/>
          <w:sz w:val="24"/>
          <w:szCs w:val="24"/>
          <w:lang w:val="mn-MN"/>
        </w:rPr>
        <w:t>спермийн тоо 0.1 – 206.0 сая, дунджаар 48.0±13.5 сая байв. Үрийн шингэнд агуулагдах спермийн тоо нь эмгэг ба хэвийн бүлэгт статистик ач холбогдол бүхий ялгаатай байв</w:t>
      </w:r>
      <w:r w:rsidR="00E62014">
        <w:rPr>
          <w:rFonts w:ascii="Arial" w:hAnsi="Arial" w:cs="Arial"/>
          <w:sz w:val="24"/>
          <w:szCs w:val="24"/>
        </w:rPr>
        <w:t>(t = 16.43, p = 0.001)</w:t>
      </w:r>
      <w:r w:rsidR="00E62014">
        <w:rPr>
          <w:rFonts w:ascii="Arial" w:hAnsi="Arial" w:cs="Arial"/>
          <w:sz w:val="24"/>
          <w:szCs w:val="24"/>
          <w:lang w:val="mn-MN"/>
        </w:rPr>
        <w:t>.</w:t>
      </w:r>
    </w:p>
    <w:p w14:paraId="484C734F" w14:textId="77777777" w:rsidR="0098429E" w:rsidRDefault="0098429E" w:rsidP="00855264">
      <w:pPr>
        <w:tabs>
          <w:tab w:val="left" w:pos="6765"/>
        </w:tabs>
        <w:autoSpaceDE w:val="0"/>
        <w:autoSpaceDN w:val="0"/>
        <w:adjustRightInd w:val="0"/>
        <w:spacing w:after="0" w:line="240" w:lineRule="auto"/>
        <w:jc w:val="both"/>
        <w:rPr>
          <w:rFonts w:ascii="Times New Roman" w:hAnsi="Times New Roman" w:cs="Times New Roman"/>
          <w:sz w:val="24"/>
          <w:szCs w:val="24"/>
        </w:rPr>
      </w:pPr>
      <w:r w:rsidRPr="002E7D92">
        <w:rPr>
          <w:rFonts w:ascii="Arial" w:hAnsi="Arial" w:cs="Arial"/>
          <w:noProof/>
        </w:rPr>
        <w:drawing>
          <wp:anchor distT="0" distB="0" distL="114300" distR="114300" simplePos="0" relativeHeight="251659264" behindDoc="1" locked="0" layoutInCell="1" allowOverlap="1" wp14:anchorId="59600B86" wp14:editId="54A70173">
            <wp:simplePos x="0" y="0"/>
            <wp:positionH relativeFrom="column">
              <wp:posOffset>3869852</wp:posOffset>
            </wp:positionH>
            <wp:positionV relativeFrom="paragraph">
              <wp:posOffset>181285</wp:posOffset>
            </wp:positionV>
            <wp:extent cx="1818005" cy="2640330"/>
            <wp:effectExtent l="0" t="0" r="0" b="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8005" cy="2640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E7D92">
        <w:rPr>
          <w:rFonts w:ascii="Arial" w:hAnsi="Arial" w:cs="Arial"/>
          <w:noProof/>
        </w:rPr>
        <w:drawing>
          <wp:inline distT="0" distB="0" distL="0" distR="0" wp14:anchorId="25EF7697" wp14:editId="6EA54237">
            <wp:extent cx="3458631" cy="2966484"/>
            <wp:effectExtent l="0" t="0" r="889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62982" cy="2970216"/>
                    </a:xfrm>
                    <a:prstGeom prst="rect">
                      <a:avLst/>
                    </a:prstGeom>
                    <a:noFill/>
                    <a:ln>
                      <a:noFill/>
                    </a:ln>
                  </pic:spPr>
                </pic:pic>
              </a:graphicData>
            </a:graphic>
          </wp:inline>
        </w:drawing>
      </w:r>
      <w:r w:rsidRPr="0098429E">
        <w:rPr>
          <w:rFonts w:ascii="Times New Roman" w:hAnsi="Times New Roman" w:cs="Times New Roman"/>
          <w:sz w:val="24"/>
          <w:szCs w:val="24"/>
        </w:rPr>
        <w:t xml:space="preserve"> </w:t>
      </w:r>
      <w:r>
        <w:rPr>
          <w:rFonts w:ascii="Times New Roman" w:hAnsi="Times New Roman" w:cs="Times New Roman"/>
          <w:sz w:val="24"/>
          <w:szCs w:val="24"/>
        </w:rPr>
        <w:tab/>
      </w:r>
    </w:p>
    <w:p w14:paraId="37F08BC5" w14:textId="77777777" w:rsidR="0098429E" w:rsidRPr="00131853" w:rsidRDefault="0098429E" w:rsidP="00855264">
      <w:pPr>
        <w:tabs>
          <w:tab w:val="left" w:pos="6765"/>
        </w:tabs>
        <w:autoSpaceDE w:val="0"/>
        <w:autoSpaceDN w:val="0"/>
        <w:adjustRightInd w:val="0"/>
        <w:spacing w:after="0" w:line="240" w:lineRule="auto"/>
        <w:jc w:val="center"/>
        <w:rPr>
          <w:rFonts w:ascii="Arial" w:hAnsi="Arial" w:cs="Arial"/>
          <w:b/>
          <w:sz w:val="24"/>
          <w:szCs w:val="24"/>
          <w:lang w:val="mn-MN"/>
        </w:rPr>
      </w:pPr>
      <w:r w:rsidRPr="00131853">
        <w:rPr>
          <w:rFonts w:ascii="Arial" w:hAnsi="Arial" w:cs="Arial"/>
          <w:b/>
          <w:sz w:val="24"/>
          <w:szCs w:val="24"/>
          <w:lang w:val="mn-MN"/>
        </w:rPr>
        <w:t xml:space="preserve">Зураг 2. </w:t>
      </w:r>
      <w:r w:rsidR="00E62014" w:rsidRPr="00855264">
        <w:rPr>
          <w:rFonts w:ascii="Arial" w:hAnsi="Arial" w:cs="Arial"/>
          <w:bCs/>
          <w:sz w:val="24"/>
          <w:szCs w:val="24"/>
          <w:lang w:val="mn-MN"/>
        </w:rPr>
        <w:t>Үрийн шингэнд агуулагдах спермийн</w:t>
      </w:r>
      <w:r w:rsidR="000F4D01" w:rsidRPr="00855264">
        <w:rPr>
          <w:rFonts w:ascii="Arial" w:hAnsi="Arial" w:cs="Arial"/>
          <w:bCs/>
          <w:sz w:val="24"/>
          <w:szCs w:val="24"/>
          <w:lang w:val="mn-MN"/>
        </w:rPr>
        <w:t xml:space="preserve"> концентрац ба спермийн тооны эмгэг</w:t>
      </w:r>
    </w:p>
    <w:p w14:paraId="222ED7E4" w14:textId="77777777" w:rsidR="0098429E" w:rsidRDefault="0098429E" w:rsidP="00855264">
      <w:pPr>
        <w:autoSpaceDE w:val="0"/>
        <w:autoSpaceDN w:val="0"/>
        <w:adjustRightInd w:val="0"/>
        <w:spacing w:after="0" w:line="240" w:lineRule="auto"/>
        <w:jc w:val="both"/>
        <w:rPr>
          <w:rFonts w:ascii="Times New Roman" w:hAnsi="Times New Roman" w:cs="Times New Roman"/>
          <w:sz w:val="24"/>
          <w:szCs w:val="24"/>
        </w:rPr>
      </w:pPr>
    </w:p>
    <w:p w14:paraId="7A1CF8B4" w14:textId="77777777" w:rsidR="00E62014" w:rsidRPr="0027057A" w:rsidRDefault="009A5ACD" w:rsidP="00855264">
      <w:pPr>
        <w:autoSpaceDE w:val="0"/>
        <w:autoSpaceDN w:val="0"/>
        <w:adjustRightInd w:val="0"/>
        <w:spacing w:after="0" w:line="240" w:lineRule="auto"/>
        <w:jc w:val="both"/>
        <w:rPr>
          <w:rFonts w:ascii="Arial" w:hAnsi="Arial" w:cs="Arial"/>
          <w:sz w:val="24"/>
          <w:szCs w:val="24"/>
          <w:lang w:val="mn-MN"/>
        </w:rPr>
      </w:pPr>
      <w:r w:rsidRPr="0027057A">
        <w:rPr>
          <w:rFonts w:ascii="Arial" w:hAnsi="Arial" w:cs="Arial"/>
          <w:sz w:val="24"/>
          <w:szCs w:val="24"/>
          <w:lang w:val="mn-MN"/>
        </w:rPr>
        <w:t>Хүснэгт 6</w:t>
      </w:r>
      <w:r w:rsidR="00E62014" w:rsidRPr="0027057A">
        <w:rPr>
          <w:rFonts w:ascii="Arial" w:hAnsi="Arial" w:cs="Arial"/>
          <w:sz w:val="24"/>
          <w:szCs w:val="24"/>
          <w:lang w:val="mn-MN"/>
        </w:rPr>
        <w:t>-аас үзэхэд хөдөлгөөни</w:t>
      </w:r>
      <w:r w:rsidR="000F4D01" w:rsidRPr="0027057A">
        <w:rPr>
          <w:rFonts w:ascii="Arial" w:hAnsi="Arial" w:cs="Arial"/>
          <w:sz w:val="24"/>
          <w:szCs w:val="24"/>
          <w:lang w:val="mn-MN"/>
        </w:rPr>
        <w:t>й идэвхтэй, идэвхгүй спермийн концентрац спермийн тооны эмгэгтэй ба хэвийн бүлгүүдэд статистик ач холбогдол бүхий ялгаатай байна. Тухайлбал, хөдөлгөөний идэвхи сайн</w:t>
      </w:r>
      <w:r w:rsidR="000F4D01" w:rsidRPr="0027057A">
        <w:rPr>
          <w:rFonts w:ascii="Arial" w:hAnsi="Arial" w:cs="Arial"/>
          <w:sz w:val="24"/>
          <w:szCs w:val="24"/>
        </w:rPr>
        <w:t xml:space="preserve"> (AB) </w:t>
      </w:r>
      <w:r w:rsidR="000F4D01" w:rsidRPr="0027057A">
        <w:rPr>
          <w:rFonts w:ascii="Arial" w:hAnsi="Arial" w:cs="Arial"/>
          <w:sz w:val="24"/>
          <w:szCs w:val="24"/>
          <w:lang w:val="mn-MN"/>
        </w:rPr>
        <w:t>спермийн концентрац нь спермийн тоо хэвийн бүлэгт статистик ач холбогдол бүхий өндөр байна. Харин хөдөлгөөнгүй спермийн тоо нь эмгэг бүлэгт, хэвийн бүлгээс статистик үнэн магад өндөр байв</w:t>
      </w:r>
      <w:r w:rsidR="000F4D01" w:rsidRPr="0027057A">
        <w:rPr>
          <w:rFonts w:ascii="Arial" w:hAnsi="Arial" w:cs="Arial"/>
          <w:sz w:val="24"/>
          <w:szCs w:val="24"/>
        </w:rPr>
        <w:t xml:space="preserve"> (p &lt; 0.001)</w:t>
      </w:r>
      <w:r w:rsidR="000F4D01" w:rsidRPr="0027057A">
        <w:rPr>
          <w:rFonts w:ascii="Arial" w:hAnsi="Arial" w:cs="Arial"/>
          <w:sz w:val="24"/>
          <w:szCs w:val="24"/>
          <w:lang w:val="mn-MN"/>
        </w:rPr>
        <w:t>.</w:t>
      </w:r>
    </w:p>
    <w:p w14:paraId="447DF80B" w14:textId="77777777" w:rsidR="0098429E" w:rsidRPr="00C9471C" w:rsidRDefault="0098429E" w:rsidP="00855264">
      <w:pPr>
        <w:spacing w:line="240" w:lineRule="auto"/>
        <w:jc w:val="both"/>
        <w:rPr>
          <w:rFonts w:ascii="Arial" w:hAnsi="Arial" w:cs="Arial"/>
          <w:b/>
          <w:lang w:val="mn-MN"/>
        </w:rPr>
      </w:pPr>
      <w:r w:rsidRPr="00C9471C">
        <w:rPr>
          <w:rFonts w:ascii="Arial" w:hAnsi="Arial" w:cs="Arial"/>
          <w:b/>
          <w:lang w:val="mn-MN"/>
        </w:rPr>
        <w:t>Хүснэгт</w:t>
      </w:r>
      <w:r w:rsidR="009A5ACD" w:rsidRPr="00C9471C">
        <w:rPr>
          <w:rFonts w:ascii="Arial" w:hAnsi="Arial" w:cs="Arial"/>
          <w:b/>
          <w:lang w:val="mn-MN"/>
        </w:rPr>
        <w:t xml:space="preserve"> 6</w:t>
      </w:r>
      <w:r w:rsidR="00E62014" w:rsidRPr="00C9471C">
        <w:rPr>
          <w:rFonts w:ascii="Arial" w:hAnsi="Arial" w:cs="Arial"/>
          <w:b/>
          <w:lang w:val="mn-MN"/>
        </w:rPr>
        <w:t>.</w:t>
      </w:r>
      <w:r w:rsidR="00E62014" w:rsidRPr="00855264">
        <w:rPr>
          <w:rFonts w:ascii="Arial" w:hAnsi="Arial" w:cs="Arial"/>
          <w:bCs/>
          <w:lang w:val="mn-MN"/>
        </w:rPr>
        <w:t xml:space="preserve"> Хөдөлгөөний идэвхтэй ба идэвх</w:t>
      </w:r>
      <w:r w:rsidRPr="00855264">
        <w:rPr>
          <w:rFonts w:ascii="Arial" w:hAnsi="Arial" w:cs="Arial"/>
          <w:bCs/>
          <w:lang w:val="mn-MN"/>
        </w:rPr>
        <w:t>гүй спермийн концентрац, спермийн тооны эмгэгээр</w:t>
      </w:r>
    </w:p>
    <w:tbl>
      <w:tblPr>
        <w:tblW w:w="9372" w:type="dxa"/>
        <w:tblBorders>
          <w:top w:val="single" w:sz="4" w:space="0" w:color="auto"/>
          <w:bottom w:val="single" w:sz="4" w:space="0" w:color="auto"/>
        </w:tblBorders>
        <w:tblLook w:val="04A0" w:firstRow="1" w:lastRow="0" w:firstColumn="1" w:lastColumn="0" w:noHBand="0" w:noVBand="1"/>
      </w:tblPr>
      <w:tblGrid>
        <w:gridCol w:w="1129"/>
        <w:gridCol w:w="1209"/>
        <w:gridCol w:w="873"/>
        <w:gridCol w:w="1209"/>
        <w:gridCol w:w="875"/>
        <w:gridCol w:w="1995"/>
        <w:gridCol w:w="1230"/>
        <w:gridCol w:w="852"/>
      </w:tblGrid>
      <w:tr w:rsidR="00E62014" w:rsidRPr="0027057A" w14:paraId="05586E5E" w14:textId="77777777" w:rsidTr="00B66B94">
        <w:trPr>
          <w:trHeight w:val="382"/>
        </w:trPr>
        <w:tc>
          <w:tcPr>
            <w:tcW w:w="1042" w:type="dxa"/>
            <w:vMerge w:val="restart"/>
            <w:tcBorders>
              <w:top w:val="single" w:sz="4" w:space="0" w:color="auto"/>
            </w:tcBorders>
            <w:shd w:val="clear" w:color="000000" w:fill="FFFFFF"/>
            <w:noWrap/>
            <w:vAlign w:val="center"/>
            <w:hideMark/>
          </w:tcPr>
          <w:p w14:paraId="2FA19224" w14:textId="77777777" w:rsidR="00E62014" w:rsidRPr="00855264" w:rsidRDefault="00E62014" w:rsidP="00855264">
            <w:pPr>
              <w:spacing w:after="0" w:line="240" w:lineRule="auto"/>
              <w:jc w:val="both"/>
              <w:rPr>
                <w:rFonts w:ascii="Arial" w:eastAsia="Times New Roman" w:hAnsi="Arial" w:cs="Arial"/>
                <w:bCs/>
                <w:color w:val="000000"/>
                <w:szCs w:val="20"/>
                <w:lang w:val="mn-MN"/>
              </w:rPr>
            </w:pPr>
            <w:r w:rsidRPr="00855264">
              <w:rPr>
                <w:rFonts w:ascii="Arial" w:eastAsia="Times New Roman" w:hAnsi="Arial" w:cs="Arial"/>
                <w:bCs/>
                <w:color w:val="000000"/>
                <w:szCs w:val="20"/>
                <w:lang w:val="mn-MN"/>
              </w:rPr>
              <w:t>Үзүүлэлт</w:t>
            </w:r>
          </w:p>
        </w:tc>
        <w:tc>
          <w:tcPr>
            <w:tcW w:w="4166" w:type="dxa"/>
            <w:gridSpan w:val="4"/>
            <w:tcBorders>
              <w:top w:val="single" w:sz="4" w:space="0" w:color="auto"/>
              <w:bottom w:val="single" w:sz="4" w:space="0" w:color="auto"/>
            </w:tcBorders>
            <w:shd w:val="clear" w:color="000000" w:fill="FFFFFF"/>
            <w:noWrap/>
            <w:vAlign w:val="center"/>
            <w:hideMark/>
          </w:tcPr>
          <w:p w14:paraId="6470483E" w14:textId="77777777" w:rsidR="00E62014" w:rsidRPr="00855264" w:rsidRDefault="00E62014" w:rsidP="00855264">
            <w:pPr>
              <w:spacing w:after="0" w:line="240" w:lineRule="auto"/>
              <w:jc w:val="center"/>
              <w:rPr>
                <w:rFonts w:ascii="Arial" w:eastAsia="Times New Roman" w:hAnsi="Arial" w:cs="Arial"/>
                <w:bCs/>
                <w:color w:val="000000"/>
                <w:szCs w:val="20"/>
                <w:lang w:val="mn-MN"/>
              </w:rPr>
            </w:pPr>
            <w:r w:rsidRPr="00855264">
              <w:rPr>
                <w:rFonts w:ascii="Arial" w:eastAsia="Times New Roman" w:hAnsi="Arial" w:cs="Arial"/>
                <w:bCs/>
                <w:color w:val="000000"/>
                <w:szCs w:val="20"/>
                <w:lang w:val="mn-MN"/>
              </w:rPr>
              <w:t>Спермийн тоо</w:t>
            </w:r>
          </w:p>
        </w:tc>
        <w:tc>
          <w:tcPr>
            <w:tcW w:w="2082" w:type="dxa"/>
            <w:vMerge w:val="restart"/>
            <w:tcBorders>
              <w:top w:val="single" w:sz="4" w:space="0" w:color="auto"/>
              <w:bottom w:val="nil"/>
            </w:tcBorders>
            <w:shd w:val="clear" w:color="000000" w:fill="FFFFFF"/>
            <w:vAlign w:val="center"/>
          </w:tcPr>
          <w:p w14:paraId="42905235" w14:textId="77777777" w:rsidR="00E62014" w:rsidRPr="00855264" w:rsidRDefault="00E62014" w:rsidP="00855264">
            <w:pPr>
              <w:spacing w:after="0" w:line="240" w:lineRule="auto"/>
              <w:jc w:val="center"/>
              <w:rPr>
                <w:rFonts w:ascii="Arial" w:eastAsia="Times New Roman" w:hAnsi="Arial" w:cs="Arial"/>
                <w:bCs/>
                <w:color w:val="000000"/>
                <w:szCs w:val="20"/>
                <w:lang w:val="mn-MN"/>
              </w:rPr>
            </w:pPr>
            <w:r w:rsidRPr="00855264">
              <w:rPr>
                <w:rFonts w:ascii="Arial" w:eastAsia="Times New Roman" w:hAnsi="Arial" w:cs="Arial"/>
                <w:bCs/>
                <w:color w:val="000000"/>
                <w:szCs w:val="20"/>
                <w:lang w:val="mn-MN"/>
              </w:rPr>
              <w:t>P  утга</w:t>
            </w:r>
          </w:p>
        </w:tc>
        <w:tc>
          <w:tcPr>
            <w:tcW w:w="2082" w:type="dxa"/>
            <w:gridSpan w:val="2"/>
            <w:vMerge w:val="restart"/>
            <w:tcBorders>
              <w:top w:val="single" w:sz="4" w:space="0" w:color="auto"/>
              <w:bottom w:val="single" w:sz="4" w:space="0" w:color="auto"/>
            </w:tcBorders>
            <w:shd w:val="clear" w:color="000000" w:fill="FFFFFF"/>
            <w:noWrap/>
            <w:vAlign w:val="center"/>
            <w:hideMark/>
          </w:tcPr>
          <w:p w14:paraId="35AE935F" w14:textId="77777777" w:rsidR="00E62014" w:rsidRPr="00855264" w:rsidRDefault="00E62014" w:rsidP="00855264">
            <w:pPr>
              <w:spacing w:after="0" w:line="240" w:lineRule="auto"/>
              <w:jc w:val="center"/>
              <w:rPr>
                <w:rFonts w:ascii="Arial" w:eastAsia="Times New Roman" w:hAnsi="Arial" w:cs="Arial"/>
                <w:bCs/>
                <w:color w:val="000000"/>
                <w:szCs w:val="20"/>
                <w:lang w:val="mn-MN"/>
              </w:rPr>
            </w:pPr>
            <w:r w:rsidRPr="00855264">
              <w:rPr>
                <w:rFonts w:ascii="Arial" w:eastAsia="Times New Roman" w:hAnsi="Arial" w:cs="Arial"/>
                <w:bCs/>
                <w:color w:val="000000"/>
                <w:szCs w:val="20"/>
                <w:lang w:val="mn-MN"/>
              </w:rPr>
              <w:t>Нийт</w:t>
            </w:r>
          </w:p>
        </w:tc>
      </w:tr>
      <w:tr w:rsidR="00E62014" w:rsidRPr="0027057A" w14:paraId="46DC4725" w14:textId="77777777" w:rsidTr="00B66B94">
        <w:trPr>
          <w:trHeight w:val="382"/>
        </w:trPr>
        <w:tc>
          <w:tcPr>
            <w:tcW w:w="1042" w:type="dxa"/>
            <w:vMerge/>
            <w:vAlign w:val="center"/>
            <w:hideMark/>
          </w:tcPr>
          <w:p w14:paraId="2C8ED13C" w14:textId="77777777" w:rsidR="00E62014" w:rsidRPr="00855264" w:rsidRDefault="00E62014" w:rsidP="00855264">
            <w:pPr>
              <w:spacing w:after="0" w:line="240" w:lineRule="auto"/>
              <w:jc w:val="both"/>
              <w:rPr>
                <w:rFonts w:ascii="Arial" w:eastAsia="Times New Roman" w:hAnsi="Arial" w:cs="Arial"/>
                <w:bCs/>
                <w:color w:val="000000"/>
                <w:szCs w:val="20"/>
                <w:lang w:val="mn-MN"/>
              </w:rPr>
            </w:pPr>
          </w:p>
        </w:tc>
        <w:tc>
          <w:tcPr>
            <w:tcW w:w="2082" w:type="dxa"/>
            <w:gridSpan w:val="2"/>
            <w:tcBorders>
              <w:top w:val="single" w:sz="4" w:space="0" w:color="auto"/>
              <w:bottom w:val="single" w:sz="4" w:space="0" w:color="auto"/>
            </w:tcBorders>
            <w:shd w:val="clear" w:color="000000" w:fill="FFFFFF"/>
            <w:noWrap/>
            <w:vAlign w:val="center"/>
            <w:hideMark/>
          </w:tcPr>
          <w:p w14:paraId="7DFDB067" w14:textId="77777777" w:rsidR="00E62014" w:rsidRPr="00855264" w:rsidRDefault="00E62014" w:rsidP="00855264">
            <w:pPr>
              <w:spacing w:after="0" w:line="240" w:lineRule="auto"/>
              <w:jc w:val="center"/>
              <w:rPr>
                <w:rFonts w:ascii="Arial" w:eastAsia="Times New Roman" w:hAnsi="Arial" w:cs="Arial"/>
                <w:bCs/>
                <w:color w:val="000000"/>
                <w:szCs w:val="20"/>
                <w:lang w:val="mn-MN"/>
              </w:rPr>
            </w:pPr>
            <w:r w:rsidRPr="00855264">
              <w:rPr>
                <w:rFonts w:ascii="Arial" w:eastAsia="Times New Roman" w:hAnsi="Arial" w:cs="Arial"/>
                <w:bCs/>
                <w:color w:val="000000"/>
                <w:szCs w:val="20"/>
                <w:lang w:val="mn-MN"/>
              </w:rPr>
              <w:t>Эмгэг</w:t>
            </w:r>
          </w:p>
        </w:tc>
        <w:tc>
          <w:tcPr>
            <w:tcW w:w="2084" w:type="dxa"/>
            <w:gridSpan w:val="2"/>
            <w:tcBorders>
              <w:top w:val="single" w:sz="4" w:space="0" w:color="auto"/>
              <w:bottom w:val="single" w:sz="4" w:space="0" w:color="auto"/>
            </w:tcBorders>
            <w:shd w:val="clear" w:color="000000" w:fill="FFFFFF"/>
            <w:noWrap/>
            <w:vAlign w:val="center"/>
            <w:hideMark/>
          </w:tcPr>
          <w:p w14:paraId="086555CF" w14:textId="77777777" w:rsidR="00E62014" w:rsidRPr="00855264" w:rsidRDefault="00E62014" w:rsidP="00855264">
            <w:pPr>
              <w:spacing w:after="0" w:line="240" w:lineRule="auto"/>
              <w:jc w:val="center"/>
              <w:rPr>
                <w:rFonts w:ascii="Arial" w:eastAsia="Times New Roman" w:hAnsi="Arial" w:cs="Arial"/>
                <w:bCs/>
                <w:color w:val="000000"/>
                <w:szCs w:val="20"/>
                <w:lang w:val="mn-MN"/>
              </w:rPr>
            </w:pPr>
            <w:r w:rsidRPr="00855264">
              <w:rPr>
                <w:rFonts w:ascii="Arial" w:eastAsia="Times New Roman" w:hAnsi="Arial" w:cs="Arial"/>
                <w:bCs/>
                <w:color w:val="000000"/>
                <w:szCs w:val="20"/>
                <w:lang w:val="mn-MN"/>
              </w:rPr>
              <w:t>Хэвийн</w:t>
            </w:r>
          </w:p>
        </w:tc>
        <w:tc>
          <w:tcPr>
            <w:tcW w:w="2082" w:type="dxa"/>
            <w:vMerge/>
            <w:tcBorders>
              <w:top w:val="nil"/>
              <w:bottom w:val="nil"/>
            </w:tcBorders>
          </w:tcPr>
          <w:p w14:paraId="32999960" w14:textId="77777777" w:rsidR="00E62014" w:rsidRPr="00855264" w:rsidRDefault="00E62014" w:rsidP="00855264">
            <w:pPr>
              <w:spacing w:after="0" w:line="240" w:lineRule="auto"/>
              <w:jc w:val="center"/>
              <w:rPr>
                <w:rFonts w:ascii="Arial" w:eastAsia="Times New Roman" w:hAnsi="Arial" w:cs="Arial"/>
                <w:bCs/>
                <w:color w:val="000000"/>
                <w:szCs w:val="20"/>
                <w:lang w:val="mn-MN"/>
              </w:rPr>
            </w:pPr>
          </w:p>
        </w:tc>
        <w:tc>
          <w:tcPr>
            <w:tcW w:w="2082" w:type="dxa"/>
            <w:gridSpan w:val="2"/>
            <w:vMerge/>
            <w:tcBorders>
              <w:top w:val="nil"/>
              <w:bottom w:val="single" w:sz="4" w:space="0" w:color="auto"/>
            </w:tcBorders>
            <w:vAlign w:val="center"/>
            <w:hideMark/>
          </w:tcPr>
          <w:p w14:paraId="499DD409" w14:textId="77777777" w:rsidR="00E62014" w:rsidRPr="00855264" w:rsidRDefault="00E62014" w:rsidP="00855264">
            <w:pPr>
              <w:spacing w:after="0" w:line="240" w:lineRule="auto"/>
              <w:jc w:val="center"/>
              <w:rPr>
                <w:rFonts w:ascii="Arial" w:eastAsia="Times New Roman" w:hAnsi="Arial" w:cs="Arial"/>
                <w:bCs/>
                <w:color w:val="000000"/>
                <w:szCs w:val="20"/>
                <w:lang w:val="mn-MN"/>
              </w:rPr>
            </w:pPr>
          </w:p>
        </w:tc>
      </w:tr>
      <w:tr w:rsidR="00E62014" w:rsidRPr="0027057A" w14:paraId="714ECB15" w14:textId="77777777" w:rsidTr="00B66B94">
        <w:trPr>
          <w:trHeight w:val="382"/>
        </w:trPr>
        <w:tc>
          <w:tcPr>
            <w:tcW w:w="1042" w:type="dxa"/>
            <w:vMerge/>
            <w:tcBorders>
              <w:bottom w:val="single" w:sz="4" w:space="0" w:color="auto"/>
            </w:tcBorders>
            <w:vAlign w:val="center"/>
            <w:hideMark/>
          </w:tcPr>
          <w:p w14:paraId="0BA2232C" w14:textId="77777777" w:rsidR="00E62014" w:rsidRPr="00855264" w:rsidRDefault="00E62014" w:rsidP="00855264">
            <w:pPr>
              <w:spacing w:after="0" w:line="240" w:lineRule="auto"/>
              <w:jc w:val="both"/>
              <w:rPr>
                <w:rFonts w:ascii="Arial" w:eastAsia="Times New Roman" w:hAnsi="Arial" w:cs="Arial"/>
                <w:bCs/>
                <w:color w:val="000000"/>
                <w:szCs w:val="20"/>
                <w:lang w:val="mn-MN"/>
              </w:rPr>
            </w:pPr>
          </w:p>
        </w:tc>
        <w:tc>
          <w:tcPr>
            <w:tcW w:w="1209" w:type="dxa"/>
            <w:tcBorders>
              <w:top w:val="single" w:sz="4" w:space="0" w:color="auto"/>
              <w:bottom w:val="single" w:sz="4" w:space="0" w:color="auto"/>
            </w:tcBorders>
            <w:shd w:val="clear" w:color="000000" w:fill="FFFFFF"/>
            <w:noWrap/>
            <w:vAlign w:val="center"/>
            <w:hideMark/>
          </w:tcPr>
          <w:p w14:paraId="662C0275" w14:textId="77777777" w:rsidR="00E62014" w:rsidRPr="00855264" w:rsidRDefault="00E62014" w:rsidP="00855264">
            <w:pPr>
              <w:spacing w:after="0" w:line="240" w:lineRule="auto"/>
              <w:jc w:val="center"/>
              <w:rPr>
                <w:rFonts w:ascii="Arial" w:eastAsia="Times New Roman" w:hAnsi="Arial" w:cs="Arial"/>
                <w:bCs/>
                <w:color w:val="000000"/>
                <w:szCs w:val="20"/>
                <w:lang w:val="mn-MN"/>
              </w:rPr>
            </w:pPr>
            <w:r w:rsidRPr="00855264">
              <w:rPr>
                <w:rFonts w:ascii="Arial" w:eastAsia="Times New Roman" w:hAnsi="Arial" w:cs="Arial"/>
                <w:bCs/>
                <w:color w:val="000000"/>
                <w:szCs w:val="20"/>
                <w:lang w:val="mn-MN"/>
              </w:rPr>
              <w:t>Дундаж</w:t>
            </w:r>
          </w:p>
        </w:tc>
        <w:tc>
          <w:tcPr>
            <w:tcW w:w="873" w:type="dxa"/>
            <w:tcBorders>
              <w:top w:val="single" w:sz="4" w:space="0" w:color="auto"/>
              <w:bottom w:val="single" w:sz="4" w:space="0" w:color="auto"/>
            </w:tcBorders>
            <w:shd w:val="clear" w:color="000000" w:fill="FFFFFF"/>
            <w:noWrap/>
            <w:vAlign w:val="center"/>
            <w:hideMark/>
          </w:tcPr>
          <w:p w14:paraId="41673A8A" w14:textId="77777777" w:rsidR="00E62014" w:rsidRPr="00855264" w:rsidRDefault="00E62014" w:rsidP="00855264">
            <w:pPr>
              <w:spacing w:after="0" w:line="240" w:lineRule="auto"/>
              <w:jc w:val="center"/>
              <w:rPr>
                <w:rFonts w:ascii="Arial" w:eastAsia="Times New Roman" w:hAnsi="Arial" w:cs="Arial"/>
                <w:bCs/>
                <w:color w:val="000000"/>
                <w:szCs w:val="20"/>
                <w:lang w:val="mn-MN"/>
              </w:rPr>
            </w:pPr>
            <w:r w:rsidRPr="00855264">
              <w:rPr>
                <w:rFonts w:ascii="Arial" w:eastAsia="Times New Roman" w:hAnsi="Arial" w:cs="Arial"/>
                <w:bCs/>
                <w:color w:val="000000"/>
                <w:szCs w:val="20"/>
                <w:lang w:val="mn-MN"/>
              </w:rPr>
              <w:t>СХ</w:t>
            </w:r>
          </w:p>
        </w:tc>
        <w:tc>
          <w:tcPr>
            <w:tcW w:w="1209" w:type="dxa"/>
            <w:tcBorders>
              <w:top w:val="single" w:sz="4" w:space="0" w:color="auto"/>
              <w:bottom w:val="single" w:sz="4" w:space="0" w:color="auto"/>
            </w:tcBorders>
            <w:shd w:val="clear" w:color="000000" w:fill="FFFFFF"/>
            <w:noWrap/>
            <w:vAlign w:val="center"/>
            <w:hideMark/>
          </w:tcPr>
          <w:p w14:paraId="303D9986" w14:textId="77777777" w:rsidR="00E62014" w:rsidRPr="00855264" w:rsidRDefault="00E62014" w:rsidP="00855264">
            <w:pPr>
              <w:spacing w:after="0" w:line="240" w:lineRule="auto"/>
              <w:jc w:val="center"/>
              <w:rPr>
                <w:rFonts w:ascii="Arial" w:eastAsia="Times New Roman" w:hAnsi="Arial" w:cs="Arial"/>
                <w:bCs/>
                <w:color w:val="000000"/>
                <w:szCs w:val="20"/>
                <w:lang w:val="mn-MN"/>
              </w:rPr>
            </w:pPr>
            <w:r w:rsidRPr="00855264">
              <w:rPr>
                <w:rFonts w:ascii="Arial" w:eastAsia="Times New Roman" w:hAnsi="Arial" w:cs="Arial"/>
                <w:bCs/>
                <w:color w:val="000000"/>
                <w:szCs w:val="20"/>
                <w:lang w:val="mn-MN"/>
              </w:rPr>
              <w:t>Дундаж</w:t>
            </w:r>
          </w:p>
        </w:tc>
        <w:tc>
          <w:tcPr>
            <w:tcW w:w="875" w:type="dxa"/>
            <w:tcBorders>
              <w:top w:val="single" w:sz="4" w:space="0" w:color="auto"/>
              <w:bottom w:val="single" w:sz="4" w:space="0" w:color="auto"/>
            </w:tcBorders>
            <w:shd w:val="clear" w:color="000000" w:fill="FFFFFF"/>
            <w:noWrap/>
            <w:vAlign w:val="center"/>
            <w:hideMark/>
          </w:tcPr>
          <w:p w14:paraId="463777E8" w14:textId="77777777" w:rsidR="00E62014" w:rsidRPr="00855264" w:rsidRDefault="00E62014" w:rsidP="00855264">
            <w:pPr>
              <w:spacing w:after="0" w:line="240" w:lineRule="auto"/>
              <w:jc w:val="center"/>
              <w:rPr>
                <w:rFonts w:ascii="Arial" w:eastAsia="Times New Roman" w:hAnsi="Arial" w:cs="Arial"/>
                <w:bCs/>
                <w:color w:val="000000"/>
                <w:szCs w:val="20"/>
                <w:lang w:val="mn-MN"/>
              </w:rPr>
            </w:pPr>
            <w:r w:rsidRPr="00855264">
              <w:rPr>
                <w:rFonts w:ascii="Arial" w:eastAsia="Times New Roman" w:hAnsi="Arial" w:cs="Arial"/>
                <w:bCs/>
                <w:color w:val="000000"/>
                <w:szCs w:val="20"/>
                <w:lang w:val="mn-MN"/>
              </w:rPr>
              <w:t>СХ</w:t>
            </w:r>
          </w:p>
        </w:tc>
        <w:tc>
          <w:tcPr>
            <w:tcW w:w="2082" w:type="dxa"/>
            <w:vMerge/>
            <w:tcBorders>
              <w:top w:val="nil"/>
              <w:bottom w:val="single" w:sz="4" w:space="0" w:color="auto"/>
            </w:tcBorders>
            <w:shd w:val="clear" w:color="000000" w:fill="FFFFFF"/>
          </w:tcPr>
          <w:p w14:paraId="58FFCB08" w14:textId="77777777" w:rsidR="00E62014" w:rsidRPr="00855264" w:rsidRDefault="00E62014" w:rsidP="00855264">
            <w:pPr>
              <w:spacing w:after="0" w:line="240" w:lineRule="auto"/>
              <w:jc w:val="center"/>
              <w:rPr>
                <w:rFonts w:ascii="Arial" w:eastAsia="Times New Roman" w:hAnsi="Arial" w:cs="Arial"/>
                <w:bCs/>
                <w:color w:val="000000"/>
                <w:szCs w:val="20"/>
                <w:lang w:val="mn-MN"/>
              </w:rPr>
            </w:pPr>
          </w:p>
        </w:tc>
        <w:tc>
          <w:tcPr>
            <w:tcW w:w="1230" w:type="dxa"/>
            <w:tcBorders>
              <w:top w:val="single" w:sz="4" w:space="0" w:color="auto"/>
              <w:bottom w:val="single" w:sz="4" w:space="0" w:color="auto"/>
            </w:tcBorders>
            <w:shd w:val="clear" w:color="000000" w:fill="FFFFFF"/>
            <w:noWrap/>
            <w:vAlign w:val="center"/>
            <w:hideMark/>
          </w:tcPr>
          <w:p w14:paraId="681CE43F" w14:textId="77777777" w:rsidR="00E62014" w:rsidRPr="00855264" w:rsidRDefault="00E62014" w:rsidP="00855264">
            <w:pPr>
              <w:spacing w:after="0" w:line="240" w:lineRule="auto"/>
              <w:jc w:val="center"/>
              <w:rPr>
                <w:rFonts w:ascii="Arial" w:eastAsia="Times New Roman" w:hAnsi="Arial" w:cs="Arial"/>
                <w:bCs/>
                <w:color w:val="000000"/>
                <w:szCs w:val="20"/>
                <w:lang w:val="mn-MN"/>
              </w:rPr>
            </w:pPr>
            <w:r w:rsidRPr="00855264">
              <w:rPr>
                <w:rFonts w:ascii="Arial" w:eastAsia="Times New Roman" w:hAnsi="Arial" w:cs="Arial"/>
                <w:bCs/>
                <w:color w:val="000000"/>
                <w:szCs w:val="20"/>
                <w:lang w:val="mn-MN"/>
              </w:rPr>
              <w:t>Дундаж</w:t>
            </w:r>
          </w:p>
        </w:tc>
        <w:tc>
          <w:tcPr>
            <w:tcW w:w="852" w:type="dxa"/>
            <w:tcBorders>
              <w:top w:val="single" w:sz="4" w:space="0" w:color="auto"/>
              <w:bottom w:val="single" w:sz="4" w:space="0" w:color="auto"/>
            </w:tcBorders>
            <w:shd w:val="clear" w:color="000000" w:fill="FFFFFF"/>
            <w:noWrap/>
            <w:vAlign w:val="center"/>
            <w:hideMark/>
          </w:tcPr>
          <w:p w14:paraId="376D25C5" w14:textId="77777777" w:rsidR="00E62014" w:rsidRPr="00855264" w:rsidRDefault="00E62014" w:rsidP="00855264">
            <w:pPr>
              <w:spacing w:after="0" w:line="240" w:lineRule="auto"/>
              <w:jc w:val="center"/>
              <w:rPr>
                <w:rFonts w:ascii="Arial" w:eastAsia="Times New Roman" w:hAnsi="Arial" w:cs="Arial"/>
                <w:bCs/>
                <w:color w:val="000000"/>
                <w:szCs w:val="20"/>
                <w:lang w:val="mn-MN"/>
              </w:rPr>
            </w:pPr>
            <w:r w:rsidRPr="00855264">
              <w:rPr>
                <w:rFonts w:ascii="Arial" w:eastAsia="Times New Roman" w:hAnsi="Arial" w:cs="Arial"/>
                <w:bCs/>
                <w:color w:val="000000"/>
                <w:szCs w:val="20"/>
                <w:lang w:val="mn-MN"/>
              </w:rPr>
              <w:t>СХ</w:t>
            </w:r>
          </w:p>
        </w:tc>
      </w:tr>
      <w:tr w:rsidR="000F4D01" w:rsidRPr="0027057A" w14:paraId="5AFD7217" w14:textId="77777777" w:rsidTr="00B66B94">
        <w:trPr>
          <w:trHeight w:val="382"/>
        </w:trPr>
        <w:tc>
          <w:tcPr>
            <w:tcW w:w="1042" w:type="dxa"/>
            <w:tcBorders>
              <w:top w:val="single" w:sz="4" w:space="0" w:color="auto"/>
            </w:tcBorders>
            <w:shd w:val="clear" w:color="000000" w:fill="FFFFFF"/>
            <w:noWrap/>
            <w:vAlign w:val="center"/>
            <w:hideMark/>
          </w:tcPr>
          <w:p w14:paraId="76D1E0A2" w14:textId="77777777" w:rsidR="00E62014" w:rsidRPr="007A6B13" w:rsidRDefault="00E62014" w:rsidP="00855264">
            <w:pPr>
              <w:spacing w:after="0" w:line="240" w:lineRule="auto"/>
              <w:jc w:val="both"/>
              <w:rPr>
                <w:rFonts w:ascii="Arial" w:eastAsia="Times New Roman" w:hAnsi="Arial" w:cs="Arial"/>
                <w:color w:val="000000"/>
                <w:szCs w:val="20"/>
              </w:rPr>
            </w:pPr>
            <w:r w:rsidRPr="007A6B13">
              <w:rPr>
                <w:rFonts w:ascii="Arial" w:eastAsia="Times New Roman" w:hAnsi="Arial" w:cs="Arial"/>
                <w:color w:val="000000"/>
                <w:szCs w:val="20"/>
              </w:rPr>
              <w:t>AB</w:t>
            </w:r>
          </w:p>
        </w:tc>
        <w:tc>
          <w:tcPr>
            <w:tcW w:w="1209" w:type="dxa"/>
            <w:tcBorders>
              <w:top w:val="single" w:sz="4" w:space="0" w:color="auto"/>
            </w:tcBorders>
            <w:shd w:val="clear" w:color="000000" w:fill="FFFFFF"/>
            <w:noWrap/>
            <w:vAlign w:val="center"/>
            <w:hideMark/>
          </w:tcPr>
          <w:p w14:paraId="6CA3985E" w14:textId="77777777" w:rsidR="00E62014" w:rsidRPr="007A6B13" w:rsidRDefault="00E62014" w:rsidP="00855264">
            <w:pPr>
              <w:spacing w:after="0" w:line="240" w:lineRule="auto"/>
              <w:jc w:val="both"/>
              <w:rPr>
                <w:rFonts w:ascii="Arial" w:eastAsia="Times New Roman" w:hAnsi="Arial" w:cs="Arial"/>
                <w:color w:val="000000"/>
                <w:szCs w:val="20"/>
              </w:rPr>
            </w:pPr>
            <w:r w:rsidRPr="007A6B13">
              <w:rPr>
                <w:rFonts w:ascii="Arial" w:eastAsia="Times New Roman" w:hAnsi="Arial" w:cs="Arial"/>
                <w:color w:val="000000"/>
                <w:szCs w:val="20"/>
              </w:rPr>
              <w:t>34.46</w:t>
            </w:r>
          </w:p>
        </w:tc>
        <w:tc>
          <w:tcPr>
            <w:tcW w:w="873" w:type="dxa"/>
            <w:tcBorders>
              <w:top w:val="single" w:sz="4" w:space="0" w:color="auto"/>
            </w:tcBorders>
            <w:shd w:val="clear" w:color="000000" w:fill="FFFFFF"/>
            <w:noWrap/>
            <w:vAlign w:val="center"/>
            <w:hideMark/>
          </w:tcPr>
          <w:p w14:paraId="5B192F2E" w14:textId="77777777" w:rsidR="00E62014" w:rsidRPr="007A6B13" w:rsidRDefault="00E62014" w:rsidP="00855264">
            <w:pPr>
              <w:spacing w:after="0" w:line="240" w:lineRule="auto"/>
              <w:jc w:val="both"/>
              <w:rPr>
                <w:rFonts w:ascii="Arial" w:eastAsia="Times New Roman" w:hAnsi="Arial" w:cs="Arial"/>
                <w:color w:val="000000"/>
                <w:szCs w:val="20"/>
              </w:rPr>
            </w:pPr>
            <w:r w:rsidRPr="007A6B13">
              <w:rPr>
                <w:rFonts w:ascii="Arial" w:eastAsia="Times New Roman" w:hAnsi="Arial" w:cs="Arial"/>
                <w:color w:val="000000"/>
                <w:szCs w:val="20"/>
              </w:rPr>
              <w:t>22.35</w:t>
            </w:r>
          </w:p>
        </w:tc>
        <w:tc>
          <w:tcPr>
            <w:tcW w:w="1209" w:type="dxa"/>
            <w:tcBorders>
              <w:top w:val="single" w:sz="4" w:space="0" w:color="auto"/>
            </w:tcBorders>
            <w:shd w:val="clear" w:color="000000" w:fill="FFFFFF"/>
            <w:noWrap/>
            <w:vAlign w:val="center"/>
            <w:hideMark/>
          </w:tcPr>
          <w:p w14:paraId="7033DA3D" w14:textId="77777777" w:rsidR="00E62014" w:rsidRPr="007A6B13" w:rsidRDefault="00E62014" w:rsidP="00855264">
            <w:pPr>
              <w:spacing w:after="0" w:line="240" w:lineRule="auto"/>
              <w:jc w:val="both"/>
              <w:rPr>
                <w:rFonts w:ascii="Arial" w:eastAsia="Times New Roman" w:hAnsi="Arial" w:cs="Arial"/>
                <w:color w:val="000000"/>
                <w:szCs w:val="20"/>
              </w:rPr>
            </w:pPr>
            <w:r w:rsidRPr="007A6B13">
              <w:rPr>
                <w:rFonts w:ascii="Arial" w:eastAsia="Times New Roman" w:hAnsi="Arial" w:cs="Arial"/>
                <w:color w:val="000000"/>
                <w:szCs w:val="20"/>
              </w:rPr>
              <w:t>51.17</w:t>
            </w:r>
          </w:p>
        </w:tc>
        <w:tc>
          <w:tcPr>
            <w:tcW w:w="875" w:type="dxa"/>
            <w:tcBorders>
              <w:top w:val="single" w:sz="4" w:space="0" w:color="auto"/>
            </w:tcBorders>
            <w:shd w:val="clear" w:color="000000" w:fill="FFFFFF"/>
            <w:noWrap/>
            <w:vAlign w:val="center"/>
            <w:hideMark/>
          </w:tcPr>
          <w:p w14:paraId="104850E5" w14:textId="77777777" w:rsidR="00E62014" w:rsidRPr="007A6B13" w:rsidRDefault="00E62014" w:rsidP="00855264">
            <w:pPr>
              <w:spacing w:after="0" w:line="240" w:lineRule="auto"/>
              <w:jc w:val="both"/>
              <w:rPr>
                <w:rFonts w:ascii="Arial" w:eastAsia="Times New Roman" w:hAnsi="Arial" w:cs="Arial"/>
                <w:color w:val="000000"/>
                <w:szCs w:val="20"/>
              </w:rPr>
            </w:pPr>
            <w:r w:rsidRPr="007A6B13">
              <w:rPr>
                <w:rFonts w:ascii="Arial" w:eastAsia="Times New Roman" w:hAnsi="Arial" w:cs="Arial"/>
                <w:color w:val="000000"/>
                <w:szCs w:val="20"/>
              </w:rPr>
              <w:t>18.86</w:t>
            </w:r>
          </w:p>
        </w:tc>
        <w:tc>
          <w:tcPr>
            <w:tcW w:w="2082" w:type="dxa"/>
            <w:tcBorders>
              <w:top w:val="single" w:sz="4" w:space="0" w:color="auto"/>
            </w:tcBorders>
            <w:shd w:val="clear" w:color="000000" w:fill="FFFFFF"/>
          </w:tcPr>
          <w:p w14:paraId="4154290C" w14:textId="77777777" w:rsidR="00E62014" w:rsidRPr="007A6B13" w:rsidRDefault="00E62014" w:rsidP="00855264">
            <w:pPr>
              <w:spacing w:after="0" w:line="240" w:lineRule="auto"/>
              <w:jc w:val="both"/>
              <w:rPr>
                <w:rFonts w:ascii="Arial" w:eastAsia="Times New Roman" w:hAnsi="Arial" w:cs="Arial"/>
                <w:color w:val="000000"/>
                <w:szCs w:val="20"/>
              </w:rPr>
            </w:pPr>
            <w:r w:rsidRPr="007A6B13">
              <w:rPr>
                <w:rFonts w:ascii="Arial" w:eastAsia="Times New Roman" w:hAnsi="Arial" w:cs="Arial"/>
                <w:color w:val="000000"/>
                <w:szCs w:val="20"/>
              </w:rPr>
              <w:t>&lt;</w:t>
            </w:r>
            <w:r w:rsidRPr="007A6B13">
              <w:rPr>
                <w:rFonts w:ascii="Arial" w:eastAsia="Times New Roman" w:hAnsi="Arial" w:cs="Arial"/>
                <w:color w:val="000000"/>
                <w:szCs w:val="20"/>
                <w:lang w:val="mn-MN"/>
              </w:rPr>
              <w:t>0.001</w:t>
            </w:r>
            <w:r w:rsidR="000F4D01" w:rsidRPr="007A6B13">
              <w:rPr>
                <w:rFonts w:ascii="Arial" w:eastAsia="Times New Roman" w:hAnsi="Arial" w:cs="Arial"/>
                <w:color w:val="000000"/>
                <w:szCs w:val="20"/>
              </w:rPr>
              <w:t>**</w:t>
            </w:r>
          </w:p>
        </w:tc>
        <w:tc>
          <w:tcPr>
            <w:tcW w:w="1230" w:type="dxa"/>
            <w:tcBorders>
              <w:top w:val="single" w:sz="4" w:space="0" w:color="auto"/>
            </w:tcBorders>
            <w:shd w:val="clear" w:color="000000" w:fill="FFFFFF"/>
            <w:noWrap/>
            <w:vAlign w:val="center"/>
            <w:hideMark/>
          </w:tcPr>
          <w:p w14:paraId="54B7929E" w14:textId="77777777" w:rsidR="00E62014" w:rsidRPr="007A6B13" w:rsidRDefault="00E62014" w:rsidP="00855264">
            <w:pPr>
              <w:spacing w:after="0" w:line="240" w:lineRule="auto"/>
              <w:jc w:val="both"/>
              <w:rPr>
                <w:rFonts w:ascii="Arial" w:eastAsia="Times New Roman" w:hAnsi="Arial" w:cs="Arial"/>
                <w:color w:val="000000"/>
                <w:szCs w:val="20"/>
              </w:rPr>
            </w:pPr>
            <w:r w:rsidRPr="007A6B13">
              <w:rPr>
                <w:rFonts w:ascii="Arial" w:eastAsia="Times New Roman" w:hAnsi="Arial" w:cs="Arial"/>
                <w:color w:val="000000"/>
                <w:szCs w:val="20"/>
              </w:rPr>
              <w:t>48.41</w:t>
            </w:r>
          </w:p>
        </w:tc>
        <w:tc>
          <w:tcPr>
            <w:tcW w:w="852" w:type="dxa"/>
            <w:tcBorders>
              <w:top w:val="single" w:sz="4" w:space="0" w:color="auto"/>
            </w:tcBorders>
            <w:shd w:val="clear" w:color="000000" w:fill="FFFFFF"/>
            <w:noWrap/>
            <w:vAlign w:val="center"/>
            <w:hideMark/>
          </w:tcPr>
          <w:p w14:paraId="21808866" w14:textId="77777777" w:rsidR="00E62014" w:rsidRPr="007A6B13" w:rsidRDefault="00E62014" w:rsidP="00855264">
            <w:pPr>
              <w:spacing w:after="0" w:line="240" w:lineRule="auto"/>
              <w:jc w:val="both"/>
              <w:rPr>
                <w:rFonts w:ascii="Arial" w:eastAsia="Times New Roman" w:hAnsi="Arial" w:cs="Arial"/>
                <w:color w:val="000000"/>
                <w:szCs w:val="20"/>
              </w:rPr>
            </w:pPr>
            <w:r w:rsidRPr="007A6B13">
              <w:rPr>
                <w:rFonts w:ascii="Arial" w:eastAsia="Times New Roman" w:hAnsi="Arial" w:cs="Arial"/>
                <w:color w:val="000000"/>
                <w:szCs w:val="20"/>
              </w:rPr>
              <w:t>20.42</w:t>
            </w:r>
          </w:p>
        </w:tc>
      </w:tr>
      <w:tr w:rsidR="00E62014" w:rsidRPr="0027057A" w14:paraId="3234BFC8" w14:textId="77777777" w:rsidTr="00B66B94">
        <w:trPr>
          <w:trHeight w:val="382"/>
        </w:trPr>
        <w:tc>
          <w:tcPr>
            <w:tcW w:w="1042" w:type="dxa"/>
            <w:shd w:val="clear" w:color="000000" w:fill="FFFFFF"/>
            <w:noWrap/>
            <w:vAlign w:val="center"/>
            <w:hideMark/>
          </w:tcPr>
          <w:p w14:paraId="480ECFAC" w14:textId="77777777" w:rsidR="00E62014" w:rsidRPr="007A6B13" w:rsidRDefault="00E62014" w:rsidP="00855264">
            <w:pPr>
              <w:spacing w:after="0" w:line="240" w:lineRule="auto"/>
              <w:jc w:val="both"/>
              <w:rPr>
                <w:rFonts w:ascii="Arial" w:eastAsia="Times New Roman" w:hAnsi="Arial" w:cs="Arial"/>
                <w:color w:val="000000"/>
                <w:szCs w:val="20"/>
              </w:rPr>
            </w:pPr>
            <w:r w:rsidRPr="007A6B13">
              <w:rPr>
                <w:rFonts w:ascii="Arial" w:eastAsia="Times New Roman" w:hAnsi="Arial" w:cs="Arial"/>
                <w:color w:val="000000"/>
                <w:szCs w:val="20"/>
              </w:rPr>
              <w:t>C</w:t>
            </w:r>
          </w:p>
        </w:tc>
        <w:tc>
          <w:tcPr>
            <w:tcW w:w="1209" w:type="dxa"/>
            <w:shd w:val="clear" w:color="000000" w:fill="FFFFFF"/>
            <w:noWrap/>
            <w:vAlign w:val="center"/>
            <w:hideMark/>
          </w:tcPr>
          <w:p w14:paraId="7B41C1DD" w14:textId="77777777" w:rsidR="00E62014" w:rsidRPr="007A6B13" w:rsidRDefault="00E62014" w:rsidP="00855264">
            <w:pPr>
              <w:spacing w:after="0" w:line="240" w:lineRule="auto"/>
              <w:jc w:val="both"/>
              <w:rPr>
                <w:rFonts w:ascii="Arial" w:eastAsia="Times New Roman" w:hAnsi="Arial" w:cs="Arial"/>
                <w:color w:val="000000"/>
                <w:szCs w:val="20"/>
              </w:rPr>
            </w:pPr>
            <w:r w:rsidRPr="007A6B13">
              <w:rPr>
                <w:rFonts w:ascii="Arial" w:eastAsia="Times New Roman" w:hAnsi="Arial" w:cs="Arial"/>
                <w:color w:val="000000"/>
                <w:szCs w:val="20"/>
              </w:rPr>
              <w:t>19.15</w:t>
            </w:r>
          </w:p>
        </w:tc>
        <w:tc>
          <w:tcPr>
            <w:tcW w:w="873" w:type="dxa"/>
            <w:shd w:val="clear" w:color="000000" w:fill="FFFFFF"/>
            <w:noWrap/>
            <w:vAlign w:val="center"/>
            <w:hideMark/>
          </w:tcPr>
          <w:p w14:paraId="24B726F6" w14:textId="77777777" w:rsidR="00E62014" w:rsidRPr="007A6B13" w:rsidRDefault="00E62014" w:rsidP="00855264">
            <w:pPr>
              <w:spacing w:after="0" w:line="240" w:lineRule="auto"/>
              <w:jc w:val="both"/>
              <w:rPr>
                <w:rFonts w:ascii="Arial" w:eastAsia="Times New Roman" w:hAnsi="Arial" w:cs="Arial"/>
                <w:color w:val="000000"/>
                <w:szCs w:val="20"/>
              </w:rPr>
            </w:pPr>
            <w:r w:rsidRPr="007A6B13">
              <w:rPr>
                <w:rFonts w:ascii="Arial" w:eastAsia="Times New Roman" w:hAnsi="Arial" w:cs="Arial"/>
                <w:color w:val="000000"/>
                <w:szCs w:val="20"/>
              </w:rPr>
              <w:t>18.25</w:t>
            </w:r>
          </w:p>
        </w:tc>
        <w:tc>
          <w:tcPr>
            <w:tcW w:w="1209" w:type="dxa"/>
            <w:shd w:val="clear" w:color="000000" w:fill="FFFFFF"/>
            <w:noWrap/>
            <w:vAlign w:val="center"/>
            <w:hideMark/>
          </w:tcPr>
          <w:p w14:paraId="215E5F98" w14:textId="77777777" w:rsidR="00E62014" w:rsidRPr="007A6B13" w:rsidRDefault="00E62014" w:rsidP="00855264">
            <w:pPr>
              <w:spacing w:after="0" w:line="240" w:lineRule="auto"/>
              <w:jc w:val="both"/>
              <w:rPr>
                <w:rFonts w:ascii="Arial" w:eastAsia="Times New Roman" w:hAnsi="Arial" w:cs="Arial"/>
                <w:color w:val="000000"/>
                <w:szCs w:val="20"/>
              </w:rPr>
            </w:pPr>
            <w:r w:rsidRPr="007A6B13">
              <w:rPr>
                <w:rFonts w:ascii="Arial" w:eastAsia="Times New Roman" w:hAnsi="Arial" w:cs="Arial"/>
                <w:color w:val="000000"/>
                <w:szCs w:val="20"/>
              </w:rPr>
              <w:t>15.16</w:t>
            </w:r>
          </w:p>
        </w:tc>
        <w:tc>
          <w:tcPr>
            <w:tcW w:w="875" w:type="dxa"/>
            <w:shd w:val="clear" w:color="000000" w:fill="FFFFFF"/>
            <w:noWrap/>
            <w:vAlign w:val="center"/>
            <w:hideMark/>
          </w:tcPr>
          <w:p w14:paraId="3C8614D9" w14:textId="77777777" w:rsidR="00E62014" w:rsidRPr="007A6B13" w:rsidRDefault="00E62014" w:rsidP="00855264">
            <w:pPr>
              <w:spacing w:after="0" w:line="240" w:lineRule="auto"/>
              <w:jc w:val="both"/>
              <w:rPr>
                <w:rFonts w:ascii="Arial" w:eastAsia="Times New Roman" w:hAnsi="Arial" w:cs="Arial"/>
                <w:color w:val="000000"/>
                <w:szCs w:val="20"/>
              </w:rPr>
            </w:pPr>
            <w:r w:rsidRPr="007A6B13">
              <w:rPr>
                <w:rFonts w:ascii="Arial" w:eastAsia="Times New Roman" w:hAnsi="Arial" w:cs="Arial"/>
                <w:color w:val="000000"/>
                <w:szCs w:val="20"/>
              </w:rPr>
              <w:t>12.34</w:t>
            </w:r>
          </w:p>
        </w:tc>
        <w:tc>
          <w:tcPr>
            <w:tcW w:w="2082" w:type="dxa"/>
            <w:shd w:val="clear" w:color="000000" w:fill="FFFFFF"/>
          </w:tcPr>
          <w:p w14:paraId="7EDA9F5F" w14:textId="77777777" w:rsidR="00E62014" w:rsidRPr="007A6B13" w:rsidRDefault="00E62014" w:rsidP="00855264">
            <w:pPr>
              <w:spacing w:after="0" w:line="240" w:lineRule="auto"/>
              <w:jc w:val="both"/>
              <w:rPr>
                <w:rFonts w:ascii="Arial" w:eastAsia="Times New Roman" w:hAnsi="Arial" w:cs="Arial"/>
                <w:color w:val="000000"/>
                <w:szCs w:val="20"/>
              </w:rPr>
            </w:pPr>
            <w:r w:rsidRPr="007A6B13">
              <w:rPr>
                <w:rFonts w:ascii="Arial" w:eastAsia="Times New Roman" w:hAnsi="Arial" w:cs="Arial"/>
                <w:color w:val="000000"/>
                <w:szCs w:val="20"/>
              </w:rPr>
              <w:t>0.008</w:t>
            </w:r>
            <w:r w:rsidR="000F4D01" w:rsidRPr="007A6B13">
              <w:rPr>
                <w:rFonts w:ascii="Arial" w:eastAsia="Times New Roman" w:hAnsi="Arial" w:cs="Arial"/>
                <w:color w:val="000000"/>
                <w:szCs w:val="20"/>
              </w:rPr>
              <w:t>**</w:t>
            </w:r>
          </w:p>
        </w:tc>
        <w:tc>
          <w:tcPr>
            <w:tcW w:w="1230" w:type="dxa"/>
            <w:shd w:val="clear" w:color="000000" w:fill="FFFFFF"/>
            <w:noWrap/>
            <w:vAlign w:val="center"/>
            <w:hideMark/>
          </w:tcPr>
          <w:p w14:paraId="2420F7D9" w14:textId="77777777" w:rsidR="00E62014" w:rsidRPr="007A6B13" w:rsidRDefault="00E62014" w:rsidP="00855264">
            <w:pPr>
              <w:spacing w:after="0" w:line="240" w:lineRule="auto"/>
              <w:jc w:val="both"/>
              <w:rPr>
                <w:rFonts w:ascii="Arial" w:eastAsia="Times New Roman" w:hAnsi="Arial" w:cs="Arial"/>
                <w:color w:val="000000"/>
                <w:szCs w:val="20"/>
              </w:rPr>
            </w:pPr>
            <w:r w:rsidRPr="007A6B13">
              <w:rPr>
                <w:rFonts w:ascii="Arial" w:eastAsia="Times New Roman" w:hAnsi="Arial" w:cs="Arial"/>
                <w:color w:val="000000"/>
                <w:szCs w:val="20"/>
              </w:rPr>
              <w:t>15.82</w:t>
            </w:r>
          </w:p>
        </w:tc>
        <w:tc>
          <w:tcPr>
            <w:tcW w:w="852" w:type="dxa"/>
            <w:shd w:val="clear" w:color="000000" w:fill="FFFFFF"/>
            <w:noWrap/>
            <w:vAlign w:val="center"/>
            <w:hideMark/>
          </w:tcPr>
          <w:p w14:paraId="1FD10EE2" w14:textId="77777777" w:rsidR="00E62014" w:rsidRPr="007A6B13" w:rsidRDefault="00E62014" w:rsidP="00855264">
            <w:pPr>
              <w:spacing w:after="0" w:line="240" w:lineRule="auto"/>
              <w:jc w:val="both"/>
              <w:rPr>
                <w:rFonts w:ascii="Arial" w:eastAsia="Times New Roman" w:hAnsi="Arial" w:cs="Arial"/>
                <w:color w:val="000000"/>
                <w:szCs w:val="20"/>
              </w:rPr>
            </w:pPr>
            <w:r w:rsidRPr="007A6B13">
              <w:rPr>
                <w:rFonts w:ascii="Arial" w:eastAsia="Times New Roman" w:hAnsi="Arial" w:cs="Arial"/>
                <w:color w:val="000000"/>
                <w:szCs w:val="20"/>
              </w:rPr>
              <w:t>13.56</w:t>
            </w:r>
          </w:p>
        </w:tc>
      </w:tr>
      <w:tr w:rsidR="00E62014" w:rsidRPr="0027057A" w14:paraId="0A030581" w14:textId="77777777" w:rsidTr="00B66B94">
        <w:trPr>
          <w:trHeight w:val="382"/>
        </w:trPr>
        <w:tc>
          <w:tcPr>
            <w:tcW w:w="1042" w:type="dxa"/>
            <w:shd w:val="clear" w:color="000000" w:fill="FFFFFF"/>
            <w:noWrap/>
            <w:vAlign w:val="center"/>
            <w:hideMark/>
          </w:tcPr>
          <w:p w14:paraId="2CAE20AB" w14:textId="77777777" w:rsidR="00E62014" w:rsidRPr="007A6B13" w:rsidRDefault="00E62014" w:rsidP="00855264">
            <w:pPr>
              <w:spacing w:after="0" w:line="240" w:lineRule="auto"/>
              <w:jc w:val="both"/>
              <w:rPr>
                <w:rFonts w:ascii="Arial" w:eastAsia="Times New Roman" w:hAnsi="Arial" w:cs="Arial"/>
                <w:color w:val="000000"/>
                <w:szCs w:val="20"/>
              </w:rPr>
            </w:pPr>
            <w:r w:rsidRPr="007A6B13">
              <w:rPr>
                <w:rFonts w:ascii="Arial" w:eastAsia="Times New Roman" w:hAnsi="Arial" w:cs="Arial"/>
                <w:color w:val="000000"/>
                <w:szCs w:val="20"/>
              </w:rPr>
              <w:t>D</w:t>
            </w:r>
          </w:p>
        </w:tc>
        <w:tc>
          <w:tcPr>
            <w:tcW w:w="1209" w:type="dxa"/>
            <w:shd w:val="clear" w:color="000000" w:fill="FFFFFF"/>
            <w:noWrap/>
            <w:vAlign w:val="center"/>
            <w:hideMark/>
          </w:tcPr>
          <w:p w14:paraId="2F27FEC3" w14:textId="77777777" w:rsidR="00E62014" w:rsidRPr="007A6B13" w:rsidRDefault="00E62014" w:rsidP="00855264">
            <w:pPr>
              <w:spacing w:after="0" w:line="240" w:lineRule="auto"/>
              <w:jc w:val="both"/>
              <w:rPr>
                <w:rFonts w:ascii="Arial" w:eastAsia="Times New Roman" w:hAnsi="Arial" w:cs="Arial"/>
                <w:color w:val="000000"/>
                <w:szCs w:val="20"/>
              </w:rPr>
            </w:pPr>
            <w:r w:rsidRPr="007A6B13">
              <w:rPr>
                <w:rFonts w:ascii="Arial" w:eastAsia="Times New Roman" w:hAnsi="Arial" w:cs="Arial"/>
                <w:color w:val="000000"/>
                <w:szCs w:val="20"/>
              </w:rPr>
              <w:t>45.07</w:t>
            </w:r>
          </w:p>
        </w:tc>
        <w:tc>
          <w:tcPr>
            <w:tcW w:w="873" w:type="dxa"/>
            <w:shd w:val="clear" w:color="000000" w:fill="FFFFFF"/>
            <w:noWrap/>
            <w:vAlign w:val="center"/>
            <w:hideMark/>
          </w:tcPr>
          <w:p w14:paraId="2C6552FC" w14:textId="77777777" w:rsidR="00E62014" w:rsidRPr="007A6B13" w:rsidRDefault="00E62014" w:rsidP="00855264">
            <w:pPr>
              <w:spacing w:after="0" w:line="240" w:lineRule="auto"/>
              <w:jc w:val="both"/>
              <w:rPr>
                <w:rFonts w:ascii="Arial" w:eastAsia="Times New Roman" w:hAnsi="Arial" w:cs="Arial"/>
                <w:color w:val="000000"/>
                <w:szCs w:val="20"/>
              </w:rPr>
            </w:pPr>
            <w:r w:rsidRPr="007A6B13">
              <w:rPr>
                <w:rFonts w:ascii="Arial" w:eastAsia="Times New Roman" w:hAnsi="Arial" w:cs="Arial"/>
                <w:color w:val="000000"/>
                <w:szCs w:val="20"/>
              </w:rPr>
              <w:t>22.83</w:t>
            </w:r>
          </w:p>
        </w:tc>
        <w:tc>
          <w:tcPr>
            <w:tcW w:w="1209" w:type="dxa"/>
            <w:shd w:val="clear" w:color="000000" w:fill="FFFFFF"/>
            <w:noWrap/>
            <w:vAlign w:val="center"/>
            <w:hideMark/>
          </w:tcPr>
          <w:p w14:paraId="462D66B6" w14:textId="77777777" w:rsidR="00E62014" w:rsidRPr="007A6B13" w:rsidRDefault="00E62014" w:rsidP="00855264">
            <w:pPr>
              <w:spacing w:after="0" w:line="240" w:lineRule="auto"/>
              <w:jc w:val="both"/>
              <w:rPr>
                <w:rFonts w:ascii="Arial" w:eastAsia="Times New Roman" w:hAnsi="Arial" w:cs="Arial"/>
                <w:color w:val="000000"/>
                <w:szCs w:val="20"/>
              </w:rPr>
            </w:pPr>
            <w:r w:rsidRPr="007A6B13">
              <w:rPr>
                <w:rFonts w:ascii="Arial" w:eastAsia="Times New Roman" w:hAnsi="Arial" w:cs="Arial"/>
                <w:color w:val="000000"/>
                <w:szCs w:val="20"/>
              </w:rPr>
              <w:t>33.59</w:t>
            </w:r>
          </w:p>
        </w:tc>
        <w:tc>
          <w:tcPr>
            <w:tcW w:w="875" w:type="dxa"/>
            <w:shd w:val="clear" w:color="000000" w:fill="FFFFFF"/>
            <w:noWrap/>
            <w:vAlign w:val="center"/>
            <w:hideMark/>
          </w:tcPr>
          <w:p w14:paraId="56CA33CD" w14:textId="77777777" w:rsidR="00E62014" w:rsidRPr="007A6B13" w:rsidRDefault="00E62014" w:rsidP="00855264">
            <w:pPr>
              <w:spacing w:after="0" w:line="240" w:lineRule="auto"/>
              <w:jc w:val="both"/>
              <w:rPr>
                <w:rFonts w:ascii="Arial" w:eastAsia="Times New Roman" w:hAnsi="Arial" w:cs="Arial"/>
                <w:color w:val="000000"/>
                <w:szCs w:val="20"/>
              </w:rPr>
            </w:pPr>
            <w:r w:rsidRPr="007A6B13">
              <w:rPr>
                <w:rFonts w:ascii="Arial" w:eastAsia="Times New Roman" w:hAnsi="Arial" w:cs="Arial"/>
                <w:color w:val="000000"/>
                <w:szCs w:val="20"/>
              </w:rPr>
              <w:t>18.65</w:t>
            </w:r>
          </w:p>
        </w:tc>
        <w:tc>
          <w:tcPr>
            <w:tcW w:w="2082" w:type="dxa"/>
            <w:shd w:val="clear" w:color="000000" w:fill="FFFFFF"/>
          </w:tcPr>
          <w:p w14:paraId="26321797" w14:textId="77777777" w:rsidR="00E62014" w:rsidRPr="007A6B13" w:rsidRDefault="00E62014" w:rsidP="00855264">
            <w:pPr>
              <w:spacing w:after="0" w:line="240" w:lineRule="auto"/>
              <w:jc w:val="both"/>
              <w:rPr>
                <w:rFonts w:ascii="Arial" w:eastAsia="Times New Roman" w:hAnsi="Arial" w:cs="Arial"/>
                <w:color w:val="000000"/>
                <w:szCs w:val="20"/>
              </w:rPr>
            </w:pPr>
            <w:r w:rsidRPr="007A6B13">
              <w:rPr>
                <w:rFonts w:ascii="Arial" w:eastAsia="Times New Roman" w:hAnsi="Arial" w:cs="Arial"/>
                <w:color w:val="000000"/>
                <w:szCs w:val="20"/>
              </w:rPr>
              <w:t>&lt;0.001</w:t>
            </w:r>
            <w:r w:rsidR="000F4D01" w:rsidRPr="007A6B13">
              <w:rPr>
                <w:rFonts w:ascii="Arial" w:eastAsia="Times New Roman" w:hAnsi="Arial" w:cs="Arial"/>
                <w:color w:val="000000"/>
                <w:szCs w:val="20"/>
              </w:rPr>
              <w:t>**</w:t>
            </w:r>
          </w:p>
        </w:tc>
        <w:tc>
          <w:tcPr>
            <w:tcW w:w="1230" w:type="dxa"/>
            <w:shd w:val="clear" w:color="000000" w:fill="FFFFFF"/>
            <w:noWrap/>
            <w:vAlign w:val="center"/>
            <w:hideMark/>
          </w:tcPr>
          <w:p w14:paraId="6ABFC6B5" w14:textId="77777777" w:rsidR="00E62014" w:rsidRPr="007A6B13" w:rsidRDefault="00E62014" w:rsidP="00855264">
            <w:pPr>
              <w:spacing w:after="0" w:line="240" w:lineRule="auto"/>
              <w:jc w:val="both"/>
              <w:rPr>
                <w:rFonts w:ascii="Arial" w:eastAsia="Times New Roman" w:hAnsi="Arial" w:cs="Arial"/>
                <w:color w:val="000000"/>
                <w:szCs w:val="20"/>
              </w:rPr>
            </w:pPr>
            <w:r w:rsidRPr="007A6B13">
              <w:rPr>
                <w:rFonts w:ascii="Arial" w:eastAsia="Times New Roman" w:hAnsi="Arial" w:cs="Arial"/>
                <w:color w:val="000000"/>
                <w:szCs w:val="20"/>
              </w:rPr>
              <w:t>35.48</w:t>
            </w:r>
          </w:p>
        </w:tc>
        <w:tc>
          <w:tcPr>
            <w:tcW w:w="852" w:type="dxa"/>
            <w:shd w:val="clear" w:color="000000" w:fill="FFFFFF"/>
            <w:noWrap/>
            <w:vAlign w:val="center"/>
            <w:hideMark/>
          </w:tcPr>
          <w:p w14:paraId="5A36F933" w14:textId="77777777" w:rsidR="00E62014" w:rsidRPr="007A6B13" w:rsidRDefault="00E62014" w:rsidP="00855264">
            <w:pPr>
              <w:spacing w:after="0" w:line="240" w:lineRule="auto"/>
              <w:jc w:val="both"/>
              <w:rPr>
                <w:rFonts w:ascii="Arial" w:eastAsia="Times New Roman" w:hAnsi="Arial" w:cs="Arial"/>
                <w:color w:val="000000"/>
                <w:szCs w:val="20"/>
              </w:rPr>
            </w:pPr>
            <w:r w:rsidRPr="007A6B13">
              <w:rPr>
                <w:rFonts w:ascii="Arial" w:eastAsia="Times New Roman" w:hAnsi="Arial" w:cs="Arial"/>
                <w:color w:val="000000"/>
                <w:szCs w:val="20"/>
              </w:rPr>
              <w:t>19.84</w:t>
            </w:r>
          </w:p>
        </w:tc>
      </w:tr>
    </w:tbl>
    <w:p w14:paraId="30F6CF86" w14:textId="77777777" w:rsidR="000F4D01" w:rsidRPr="00C9471C" w:rsidRDefault="000F4D01" w:rsidP="00855264">
      <w:pPr>
        <w:spacing w:line="240" w:lineRule="auto"/>
        <w:jc w:val="both"/>
        <w:rPr>
          <w:rFonts w:ascii="Arial" w:hAnsi="Arial" w:cs="Arial"/>
          <w:sz w:val="20"/>
          <w:szCs w:val="20"/>
          <w:lang w:val="mn-MN"/>
        </w:rPr>
      </w:pPr>
      <w:r w:rsidRPr="00C9471C">
        <w:rPr>
          <w:rFonts w:ascii="Arial" w:hAnsi="Arial" w:cs="Arial"/>
          <w:szCs w:val="20"/>
        </w:rPr>
        <w:t xml:space="preserve">** - р </w:t>
      </w:r>
      <w:r w:rsidRPr="00C9471C">
        <w:rPr>
          <w:rFonts w:ascii="Arial" w:hAnsi="Arial" w:cs="Arial"/>
          <w:szCs w:val="20"/>
          <w:lang w:val="mn-MN"/>
        </w:rPr>
        <w:t>утга 0.01-с бага, сх – стандарт хазайлт</w:t>
      </w:r>
    </w:p>
    <w:p w14:paraId="72FB3D81" w14:textId="04EB5D23" w:rsidR="00DE55A3" w:rsidRPr="00AB343A" w:rsidRDefault="00532A63" w:rsidP="00855264">
      <w:pPr>
        <w:spacing w:line="240" w:lineRule="auto"/>
        <w:jc w:val="both"/>
        <w:rPr>
          <w:rFonts w:ascii="Arial" w:hAnsi="Arial" w:cs="Arial"/>
          <w:lang w:val="mn-MN"/>
        </w:rPr>
      </w:pPr>
      <w:r w:rsidRPr="00855264">
        <w:rPr>
          <w:rFonts w:ascii="Arial" w:hAnsi="Arial" w:cs="Arial"/>
          <w:bCs/>
          <w:i/>
          <w:iCs/>
          <w:sz w:val="24"/>
          <w:lang w:val="mn-MN"/>
        </w:rPr>
        <w:t>Гадаад орчны агаарын бохирдол, үрийн шингэний чанар</w:t>
      </w:r>
      <w:r w:rsidR="00855264" w:rsidRPr="00855264">
        <w:rPr>
          <w:rFonts w:ascii="Arial" w:hAnsi="Arial" w:cs="Arial"/>
          <w:bCs/>
          <w:i/>
          <w:iCs/>
          <w:sz w:val="24"/>
          <w:lang w:val="mn-MN"/>
        </w:rPr>
        <w:t>:</w:t>
      </w:r>
      <w:r w:rsidR="00855264">
        <w:rPr>
          <w:rFonts w:ascii="Arial" w:hAnsi="Arial" w:cs="Arial"/>
          <w:b/>
          <w:sz w:val="24"/>
          <w:lang w:val="mn-MN"/>
        </w:rPr>
        <w:t xml:space="preserve"> </w:t>
      </w:r>
      <w:r w:rsidR="00136D78" w:rsidRPr="0027057A">
        <w:rPr>
          <w:rFonts w:ascii="Arial" w:hAnsi="Arial" w:cs="Arial"/>
          <w:sz w:val="24"/>
          <w:lang w:val="mn-MN"/>
        </w:rPr>
        <w:t xml:space="preserve">Үрийн шингэний чанарын үзүүлэлт ба агаар бохирдуулагч бодис хооронд статистик ач холбогдол бүхий сөрөг хамаарал ажиглагдаж байна. Тухайлбал, үрийн шингэний хэмжээ ба тухайн өдрийн </w:t>
      </w:r>
      <w:r w:rsidR="00136D78" w:rsidRPr="0027057A">
        <w:rPr>
          <w:rFonts w:ascii="Arial" w:hAnsi="Arial" w:cs="Arial"/>
          <w:sz w:val="24"/>
        </w:rPr>
        <w:t>SO2, NO2-</w:t>
      </w:r>
      <w:r w:rsidR="00136D78" w:rsidRPr="0027057A">
        <w:rPr>
          <w:rFonts w:ascii="Arial" w:hAnsi="Arial" w:cs="Arial"/>
          <w:sz w:val="24"/>
          <w:lang w:val="mn-MN"/>
        </w:rPr>
        <w:t>ын хэмжээ хооронд статистик ач холбогдол бүхий сөрөг хамаарал ажиглагдсан</w:t>
      </w:r>
      <w:r w:rsidR="00476886" w:rsidRPr="0027057A">
        <w:rPr>
          <w:rFonts w:ascii="Arial" w:hAnsi="Arial" w:cs="Arial"/>
          <w:sz w:val="24"/>
        </w:rPr>
        <w:t xml:space="preserve"> </w:t>
      </w:r>
      <w:r w:rsidR="00136D78" w:rsidRPr="0027057A">
        <w:rPr>
          <w:rFonts w:ascii="Arial" w:hAnsi="Arial" w:cs="Arial"/>
          <w:sz w:val="24"/>
        </w:rPr>
        <w:t>(r = -0.113, r = -0.111)</w:t>
      </w:r>
      <w:r w:rsidR="00136D78" w:rsidRPr="0027057A">
        <w:rPr>
          <w:rFonts w:ascii="Arial" w:hAnsi="Arial" w:cs="Arial"/>
          <w:sz w:val="24"/>
          <w:lang w:val="mn-MN"/>
        </w:rPr>
        <w:t>.</w:t>
      </w:r>
      <w:r w:rsidR="00136D78" w:rsidRPr="0027057A">
        <w:rPr>
          <w:rFonts w:ascii="Arial" w:hAnsi="Arial" w:cs="Arial"/>
          <w:sz w:val="24"/>
        </w:rPr>
        <w:t xml:space="preserve"> </w:t>
      </w:r>
      <w:r w:rsidR="00136D78" w:rsidRPr="0027057A">
        <w:rPr>
          <w:rFonts w:ascii="Arial" w:hAnsi="Arial" w:cs="Arial"/>
          <w:sz w:val="24"/>
          <w:lang w:val="mn-MN"/>
        </w:rPr>
        <w:t xml:space="preserve">Харин үрийн шингэнд агуулагдах хөдөлгөөнгүй спермийн тоо нь РМ2.5, РМ10 </w:t>
      </w:r>
      <w:r w:rsidR="00476886" w:rsidRPr="0027057A">
        <w:rPr>
          <w:rFonts w:ascii="Arial" w:hAnsi="Arial" w:cs="Arial"/>
          <w:sz w:val="24"/>
          <w:lang w:val="mn-MN"/>
        </w:rPr>
        <w:t xml:space="preserve">тоосонцор </w:t>
      </w:r>
      <w:r w:rsidR="00136D78" w:rsidRPr="0027057A">
        <w:rPr>
          <w:rFonts w:ascii="Arial" w:hAnsi="Arial" w:cs="Arial"/>
          <w:sz w:val="24"/>
          <w:lang w:val="mn-MN"/>
        </w:rPr>
        <w:t>ба SO2-ын хэмжээтэй статистик ач холбогдол бүхий эерэг хамааралтай байна</w:t>
      </w:r>
      <w:r w:rsidR="00476886" w:rsidRPr="0027057A">
        <w:rPr>
          <w:rFonts w:ascii="Arial" w:hAnsi="Arial" w:cs="Arial"/>
          <w:sz w:val="24"/>
        </w:rPr>
        <w:t xml:space="preserve"> </w:t>
      </w:r>
      <w:r w:rsidR="00136D78" w:rsidRPr="0027057A">
        <w:rPr>
          <w:rFonts w:ascii="Arial" w:hAnsi="Arial" w:cs="Arial"/>
          <w:sz w:val="24"/>
        </w:rPr>
        <w:t>(r=0.145, r= 0</w:t>
      </w:r>
      <w:r w:rsidR="00136D78" w:rsidRPr="0027057A">
        <w:rPr>
          <w:rFonts w:ascii="Arial" w:hAnsi="Arial" w:cs="Arial"/>
          <w:sz w:val="24"/>
          <w:lang w:val="mn-MN"/>
        </w:rPr>
        <w:t>.</w:t>
      </w:r>
      <w:r w:rsidR="00136D78" w:rsidRPr="0027057A">
        <w:rPr>
          <w:rFonts w:ascii="Arial" w:hAnsi="Arial" w:cs="Arial"/>
          <w:sz w:val="24"/>
        </w:rPr>
        <w:t>184, r=0.177)</w:t>
      </w:r>
      <w:r w:rsidR="00476886" w:rsidRPr="0027057A">
        <w:rPr>
          <w:rFonts w:ascii="Arial" w:hAnsi="Arial" w:cs="Arial"/>
          <w:sz w:val="24"/>
          <w:lang w:val="mn-MN"/>
        </w:rPr>
        <w:t xml:space="preserve">. Үрийн шингэний хэмжээ нь өмнөх 3 сарын SO2, NO2, PM10, PM2.5-тай статистик ач холбогдол бүхий </w:t>
      </w:r>
      <w:r w:rsidR="000D1510" w:rsidRPr="0027057A">
        <w:rPr>
          <w:rFonts w:ascii="Arial" w:hAnsi="Arial" w:cs="Arial"/>
          <w:sz w:val="24"/>
          <w:lang w:val="mn-MN"/>
        </w:rPr>
        <w:t xml:space="preserve">сөрөг </w:t>
      </w:r>
      <w:r w:rsidR="00476886" w:rsidRPr="0027057A">
        <w:rPr>
          <w:rFonts w:ascii="Arial" w:hAnsi="Arial" w:cs="Arial"/>
          <w:sz w:val="24"/>
          <w:lang w:val="mn-MN"/>
        </w:rPr>
        <w:t>хамааралтай байна</w:t>
      </w:r>
      <w:r w:rsidR="00476886">
        <w:rPr>
          <w:rFonts w:ascii="Arial" w:hAnsi="Arial" w:cs="Arial"/>
          <w:lang w:val="mn-MN"/>
        </w:rPr>
        <w:t xml:space="preserve">. </w:t>
      </w:r>
    </w:p>
    <w:p w14:paraId="10909DB2" w14:textId="77777777" w:rsidR="00131853" w:rsidRDefault="00131853" w:rsidP="00855264">
      <w:pPr>
        <w:spacing w:line="240" w:lineRule="auto"/>
        <w:jc w:val="both"/>
        <w:rPr>
          <w:rFonts w:ascii="Arial" w:hAnsi="Arial" w:cs="Arial"/>
          <w:b/>
          <w:lang w:val="mn-MN"/>
        </w:rPr>
      </w:pPr>
    </w:p>
    <w:p w14:paraId="2B7367BD" w14:textId="70E8083A" w:rsidR="00972198" w:rsidRPr="00C9471C" w:rsidRDefault="000261EB" w:rsidP="00855264">
      <w:pPr>
        <w:spacing w:line="240" w:lineRule="auto"/>
        <w:jc w:val="both"/>
        <w:rPr>
          <w:rFonts w:ascii="Arial" w:hAnsi="Arial" w:cs="Arial"/>
          <w:b/>
          <w:lang w:val="mn-MN"/>
        </w:rPr>
      </w:pPr>
      <w:r w:rsidRPr="00C9471C">
        <w:rPr>
          <w:rFonts w:ascii="Arial" w:hAnsi="Arial" w:cs="Arial"/>
          <w:b/>
          <w:lang w:val="mn-MN"/>
        </w:rPr>
        <w:lastRenderedPageBreak/>
        <w:t>Хүснэгт</w:t>
      </w:r>
      <w:r w:rsidR="009A5ACD" w:rsidRPr="00C9471C">
        <w:rPr>
          <w:rFonts w:ascii="Arial" w:hAnsi="Arial" w:cs="Arial"/>
          <w:b/>
          <w:lang w:val="mn-MN"/>
        </w:rPr>
        <w:t xml:space="preserve"> 7</w:t>
      </w:r>
      <w:r w:rsidR="00461F1E" w:rsidRPr="00C9471C">
        <w:rPr>
          <w:rFonts w:ascii="Arial" w:hAnsi="Arial" w:cs="Arial"/>
          <w:b/>
          <w:lang w:val="mn-MN"/>
        </w:rPr>
        <w:t xml:space="preserve">. </w:t>
      </w:r>
      <w:r w:rsidR="00CD60AB" w:rsidRPr="00131853">
        <w:rPr>
          <w:rFonts w:ascii="Arial" w:hAnsi="Arial" w:cs="Arial"/>
          <w:bCs/>
          <w:lang w:val="mn-MN"/>
        </w:rPr>
        <w:t xml:space="preserve">Үрийн шингэний чанарын үзүүлэлт ба </w:t>
      </w:r>
      <w:r w:rsidR="00692C91" w:rsidRPr="00131853">
        <w:rPr>
          <w:rFonts w:ascii="Arial" w:hAnsi="Arial" w:cs="Arial"/>
          <w:bCs/>
          <w:lang w:val="mn-MN"/>
        </w:rPr>
        <w:t>агаар бохи</w:t>
      </w:r>
      <w:r w:rsidR="0047728B" w:rsidRPr="00131853">
        <w:rPr>
          <w:rFonts w:ascii="Arial" w:hAnsi="Arial" w:cs="Arial"/>
          <w:bCs/>
          <w:lang w:val="mn-MN"/>
        </w:rPr>
        <w:t>рдуулагч бодис хоорондын хамаар</w:t>
      </w:r>
      <w:r w:rsidR="000D1510" w:rsidRPr="00131853">
        <w:rPr>
          <w:rFonts w:ascii="Arial" w:hAnsi="Arial" w:cs="Arial"/>
          <w:bCs/>
          <w:lang w:val="mn-MN"/>
        </w:rPr>
        <w:t>ал, коррел</w:t>
      </w:r>
      <w:r w:rsidR="009A5ACD" w:rsidRPr="00131853">
        <w:rPr>
          <w:rFonts w:ascii="Arial" w:hAnsi="Arial" w:cs="Arial"/>
          <w:bCs/>
          <w:lang w:val="mn-MN"/>
        </w:rPr>
        <w:t>я</w:t>
      </w:r>
      <w:r w:rsidR="000D1510" w:rsidRPr="00131853">
        <w:rPr>
          <w:rFonts w:ascii="Arial" w:hAnsi="Arial" w:cs="Arial"/>
          <w:bCs/>
          <w:lang w:val="mn-MN"/>
        </w:rPr>
        <w:t>цийн шинжилгээ</w:t>
      </w:r>
    </w:p>
    <w:tbl>
      <w:tblPr>
        <w:tblW w:w="9404" w:type="dxa"/>
        <w:tblBorders>
          <w:top w:val="single" w:sz="4" w:space="0" w:color="auto"/>
          <w:bottom w:val="single" w:sz="4" w:space="0" w:color="auto"/>
        </w:tblBorders>
        <w:tblLook w:val="04A0" w:firstRow="1" w:lastRow="0" w:firstColumn="1" w:lastColumn="0" w:noHBand="0" w:noVBand="1"/>
      </w:tblPr>
      <w:tblGrid>
        <w:gridCol w:w="2135"/>
        <w:gridCol w:w="907"/>
        <w:gridCol w:w="907"/>
        <w:gridCol w:w="907"/>
        <w:gridCol w:w="912"/>
        <w:gridCol w:w="907"/>
        <w:gridCol w:w="907"/>
        <w:gridCol w:w="907"/>
        <w:gridCol w:w="909"/>
        <w:gridCol w:w="6"/>
      </w:tblGrid>
      <w:tr w:rsidR="00972198" w:rsidRPr="00B66B94" w14:paraId="28011BFF" w14:textId="77777777" w:rsidTr="000D1510">
        <w:trPr>
          <w:trHeight w:val="698"/>
        </w:trPr>
        <w:tc>
          <w:tcPr>
            <w:tcW w:w="2138" w:type="dxa"/>
            <w:vMerge w:val="restart"/>
            <w:tcBorders>
              <w:top w:val="single" w:sz="4" w:space="0" w:color="auto"/>
              <w:bottom w:val="nil"/>
            </w:tcBorders>
            <w:shd w:val="clear" w:color="auto" w:fill="auto"/>
            <w:vAlign w:val="center"/>
            <w:hideMark/>
          </w:tcPr>
          <w:p w14:paraId="055F8A77" w14:textId="77777777" w:rsidR="00972198" w:rsidRPr="00C9471C" w:rsidRDefault="00972198" w:rsidP="00855264">
            <w:pPr>
              <w:spacing w:after="0" w:line="240" w:lineRule="auto"/>
              <w:jc w:val="both"/>
              <w:rPr>
                <w:rFonts w:ascii="Arial" w:eastAsia="Times New Roman" w:hAnsi="Arial" w:cs="Arial"/>
                <w:b/>
                <w:color w:val="000000"/>
                <w:szCs w:val="20"/>
                <w:lang w:val="mn-MN"/>
              </w:rPr>
            </w:pPr>
            <w:r w:rsidRPr="00C9471C">
              <w:rPr>
                <w:rFonts w:ascii="Arial" w:eastAsia="Times New Roman" w:hAnsi="Arial" w:cs="Arial"/>
                <w:b/>
                <w:color w:val="000000"/>
                <w:szCs w:val="20"/>
                <w:lang w:val="mn-MN"/>
              </w:rPr>
              <w:t>Үзүүлэлт</w:t>
            </w:r>
          </w:p>
        </w:tc>
        <w:tc>
          <w:tcPr>
            <w:tcW w:w="3633" w:type="dxa"/>
            <w:gridSpan w:val="4"/>
            <w:tcBorders>
              <w:top w:val="single" w:sz="4" w:space="0" w:color="auto"/>
              <w:bottom w:val="single" w:sz="4" w:space="0" w:color="auto"/>
            </w:tcBorders>
            <w:shd w:val="clear" w:color="auto" w:fill="auto"/>
            <w:vAlign w:val="center"/>
            <w:hideMark/>
          </w:tcPr>
          <w:p w14:paraId="3D4FB1AD" w14:textId="77777777" w:rsidR="00972198" w:rsidRPr="00C9471C" w:rsidRDefault="00972198" w:rsidP="00855264">
            <w:pPr>
              <w:spacing w:after="0" w:line="240" w:lineRule="auto"/>
              <w:jc w:val="both"/>
              <w:rPr>
                <w:rFonts w:ascii="Arial" w:eastAsia="Times New Roman" w:hAnsi="Arial" w:cs="Arial"/>
                <w:b/>
                <w:color w:val="000000"/>
                <w:szCs w:val="20"/>
                <w:lang w:val="mn-MN"/>
              </w:rPr>
            </w:pPr>
            <w:r w:rsidRPr="00C9471C">
              <w:rPr>
                <w:rFonts w:ascii="Arial" w:eastAsia="Times New Roman" w:hAnsi="Arial" w:cs="Arial"/>
                <w:b/>
                <w:color w:val="000000"/>
                <w:szCs w:val="20"/>
                <w:lang w:val="mn-MN"/>
              </w:rPr>
              <w:t>Агаар бохирдуулагч бодис (шинжилгээ хийгдсэн өдөр)</w:t>
            </w:r>
          </w:p>
        </w:tc>
        <w:tc>
          <w:tcPr>
            <w:tcW w:w="3633" w:type="dxa"/>
            <w:gridSpan w:val="5"/>
            <w:tcBorders>
              <w:top w:val="single" w:sz="4" w:space="0" w:color="auto"/>
              <w:bottom w:val="single" w:sz="4" w:space="0" w:color="auto"/>
            </w:tcBorders>
            <w:shd w:val="clear" w:color="auto" w:fill="auto"/>
            <w:vAlign w:val="center"/>
            <w:hideMark/>
          </w:tcPr>
          <w:p w14:paraId="35600766" w14:textId="77777777" w:rsidR="00136D78" w:rsidRPr="00C9471C" w:rsidRDefault="00972198" w:rsidP="00855264">
            <w:pPr>
              <w:spacing w:after="0" w:line="240" w:lineRule="auto"/>
              <w:jc w:val="both"/>
              <w:rPr>
                <w:rFonts w:ascii="Arial" w:eastAsia="Times New Roman" w:hAnsi="Arial" w:cs="Arial"/>
                <w:b/>
                <w:color w:val="000000"/>
                <w:szCs w:val="20"/>
                <w:lang w:val="mn-MN"/>
              </w:rPr>
            </w:pPr>
            <w:r w:rsidRPr="00C9471C">
              <w:rPr>
                <w:rFonts w:ascii="Arial" w:eastAsia="Times New Roman" w:hAnsi="Arial" w:cs="Arial"/>
                <w:b/>
                <w:color w:val="000000"/>
                <w:szCs w:val="20"/>
                <w:lang w:val="mn-MN"/>
              </w:rPr>
              <w:t xml:space="preserve">Агаар бохирдуулагч бодис </w:t>
            </w:r>
          </w:p>
          <w:p w14:paraId="4008ADD2" w14:textId="77777777" w:rsidR="00972198" w:rsidRPr="00C9471C" w:rsidRDefault="00972198" w:rsidP="00855264">
            <w:pPr>
              <w:spacing w:after="0" w:line="240" w:lineRule="auto"/>
              <w:jc w:val="both"/>
              <w:rPr>
                <w:rFonts w:ascii="Arial" w:eastAsia="Times New Roman" w:hAnsi="Arial" w:cs="Arial"/>
                <w:b/>
                <w:color w:val="000000"/>
                <w:szCs w:val="20"/>
                <w:lang w:val="mn-MN"/>
              </w:rPr>
            </w:pPr>
            <w:r w:rsidRPr="00C9471C">
              <w:rPr>
                <w:rFonts w:ascii="Arial" w:eastAsia="Times New Roman" w:hAnsi="Arial" w:cs="Arial"/>
                <w:b/>
                <w:color w:val="000000"/>
                <w:szCs w:val="20"/>
                <w:lang w:val="mn-MN"/>
              </w:rPr>
              <w:t>(90 өдөр)</w:t>
            </w:r>
          </w:p>
        </w:tc>
      </w:tr>
      <w:tr w:rsidR="00972198" w:rsidRPr="00B66B94" w14:paraId="25221322" w14:textId="77777777" w:rsidTr="000D1510">
        <w:trPr>
          <w:gridAfter w:val="1"/>
          <w:wAfter w:w="6" w:type="dxa"/>
          <w:trHeight w:val="290"/>
        </w:trPr>
        <w:tc>
          <w:tcPr>
            <w:tcW w:w="2138" w:type="dxa"/>
            <w:vMerge/>
            <w:tcBorders>
              <w:top w:val="nil"/>
              <w:bottom w:val="single" w:sz="4" w:space="0" w:color="auto"/>
            </w:tcBorders>
            <w:vAlign w:val="center"/>
            <w:hideMark/>
          </w:tcPr>
          <w:p w14:paraId="4D9BBCC9" w14:textId="77777777" w:rsidR="00972198" w:rsidRPr="00C9471C" w:rsidRDefault="00972198" w:rsidP="00855264">
            <w:pPr>
              <w:spacing w:after="0" w:line="240" w:lineRule="auto"/>
              <w:jc w:val="both"/>
              <w:rPr>
                <w:rFonts w:ascii="Arial" w:eastAsia="Times New Roman" w:hAnsi="Arial" w:cs="Arial"/>
                <w:b/>
                <w:color w:val="000000"/>
                <w:szCs w:val="20"/>
                <w:lang w:val="mn-MN"/>
              </w:rPr>
            </w:pPr>
          </w:p>
        </w:tc>
        <w:tc>
          <w:tcPr>
            <w:tcW w:w="907" w:type="dxa"/>
            <w:tcBorders>
              <w:top w:val="nil"/>
              <w:bottom w:val="single" w:sz="4" w:space="0" w:color="auto"/>
            </w:tcBorders>
            <w:shd w:val="clear" w:color="auto" w:fill="auto"/>
            <w:vAlign w:val="center"/>
            <w:hideMark/>
          </w:tcPr>
          <w:p w14:paraId="6AA638DE" w14:textId="77777777" w:rsidR="00972198" w:rsidRPr="00C9471C" w:rsidRDefault="00972198" w:rsidP="00855264">
            <w:pPr>
              <w:spacing w:after="0" w:line="240" w:lineRule="auto"/>
              <w:jc w:val="both"/>
              <w:rPr>
                <w:rFonts w:ascii="Arial" w:eastAsia="Times New Roman" w:hAnsi="Arial" w:cs="Arial"/>
                <w:b/>
                <w:color w:val="000000"/>
                <w:szCs w:val="20"/>
                <w:vertAlign w:val="superscript"/>
                <w:lang w:val="mn-MN"/>
              </w:rPr>
            </w:pPr>
            <w:r w:rsidRPr="00C9471C">
              <w:rPr>
                <w:rFonts w:ascii="Arial" w:eastAsia="Times New Roman" w:hAnsi="Arial" w:cs="Arial"/>
                <w:b/>
                <w:color w:val="000000"/>
                <w:szCs w:val="20"/>
                <w:lang w:val="mn-MN"/>
              </w:rPr>
              <w:t>SO2</w:t>
            </w:r>
            <w:r w:rsidR="004F3745" w:rsidRPr="00C9471C">
              <w:rPr>
                <w:rFonts w:ascii="Arial" w:eastAsia="Times New Roman" w:hAnsi="Arial" w:cs="Arial"/>
                <w:b/>
                <w:color w:val="000000"/>
                <w:szCs w:val="20"/>
                <w:vertAlign w:val="superscript"/>
                <w:lang w:val="mn-MN"/>
              </w:rPr>
              <w:t>а</w:t>
            </w:r>
          </w:p>
        </w:tc>
        <w:tc>
          <w:tcPr>
            <w:tcW w:w="907" w:type="dxa"/>
            <w:tcBorders>
              <w:top w:val="nil"/>
              <w:bottom w:val="single" w:sz="4" w:space="0" w:color="auto"/>
            </w:tcBorders>
            <w:shd w:val="clear" w:color="auto" w:fill="auto"/>
            <w:vAlign w:val="center"/>
            <w:hideMark/>
          </w:tcPr>
          <w:p w14:paraId="05E0924A" w14:textId="77777777" w:rsidR="00972198" w:rsidRPr="00C9471C" w:rsidRDefault="00972198" w:rsidP="00855264">
            <w:pPr>
              <w:spacing w:after="0" w:line="240" w:lineRule="auto"/>
              <w:jc w:val="both"/>
              <w:rPr>
                <w:rFonts w:ascii="Arial" w:eastAsia="Times New Roman" w:hAnsi="Arial" w:cs="Arial"/>
                <w:b/>
                <w:color w:val="000000"/>
                <w:szCs w:val="20"/>
                <w:lang w:val="mn-MN"/>
              </w:rPr>
            </w:pPr>
            <w:r w:rsidRPr="00C9471C">
              <w:rPr>
                <w:rFonts w:ascii="Arial" w:eastAsia="Times New Roman" w:hAnsi="Arial" w:cs="Arial"/>
                <w:b/>
                <w:color w:val="000000"/>
                <w:szCs w:val="20"/>
                <w:lang w:val="mn-MN"/>
              </w:rPr>
              <w:t>NO2</w:t>
            </w:r>
          </w:p>
        </w:tc>
        <w:tc>
          <w:tcPr>
            <w:tcW w:w="907" w:type="dxa"/>
            <w:tcBorders>
              <w:top w:val="nil"/>
              <w:bottom w:val="single" w:sz="4" w:space="0" w:color="auto"/>
            </w:tcBorders>
            <w:shd w:val="clear" w:color="auto" w:fill="auto"/>
            <w:vAlign w:val="center"/>
            <w:hideMark/>
          </w:tcPr>
          <w:p w14:paraId="1358DB1B" w14:textId="77777777" w:rsidR="00972198" w:rsidRPr="00C9471C" w:rsidRDefault="00972198" w:rsidP="00855264">
            <w:pPr>
              <w:spacing w:after="0" w:line="240" w:lineRule="auto"/>
              <w:jc w:val="both"/>
              <w:rPr>
                <w:rFonts w:ascii="Arial" w:eastAsia="Times New Roman" w:hAnsi="Arial" w:cs="Arial"/>
                <w:b/>
                <w:color w:val="000000"/>
                <w:szCs w:val="20"/>
                <w:lang w:val="mn-MN"/>
              </w:rPr>
            </w:pPr>
            <w:r w:rsidRPr="00C9471C">
              <w:rPr>
                <w:rFonts w:ascii="Arial" w:eastAsia="Times New Roman" w:hAnsi="Arial" w:cs="Arial"/>
                <w:b/>
                <w:color w:val="000000"/>
                <w:szCs w:val="20"/>
                <w:lang w:val="mn-MN"/>
              </w:rPr>
              <w:t>PM10</w:t>
            </w:r>
          </w:p>
        </w:tc>
        <w:tc>
          <w:tcPr>
            <w:tcW w:w="909" w:type="dxa"/>
            <w:tcBorders>
              <w:top w:val="nil"/>
              <w:bottom w:val="single" w:sz="4" w:space="0" w:color="auto"/>
            </w:tcBorders>
            <w:shd w:val="clear" w:color="auto" w:fill="auto"/>
            <w:vAlign w:val="center"/>
            <w:hideMark/>
          </w:tcPr>
          <w:p w14:paraId="52DA5374" w14:textId="77777777" w:rsidR="00972198" w:rsidRPr="00C9471C" w:rsidRDefault="00972198" w:rsidP="00855264">
            <w:pPr>
              <w:spacing w:after="0" w:line="240" w:lineRule="auto"/>
              <w:jc w:val="both"/>
              <w:rPr>
                <w:rFonts w:ascii="Arial" w:eastAsia="Times New Roman" w:hAnsi="Arial" w:cs="Arial"/>
                <w:b/>
                <w:color w:val="000000"/>
                <w:szCs w:val="20"/>
                <w:lang w:val="mn-MN"/>
              </w:rPr>
            </w:pPr>
            <w:r w:rsidRPr="00C9471C">
              <w:rPr>
                <w:rFonts w:ascii="Arial" w:eastAsia="Times New Roman" w:hAnsi="Arial" w:cs="Arial"/>
                <w:b/>
                <w:color w:val="000000"/>
                <w:szCs w:val="20"/>
                <w:lang w:val="mn-MN"/>
              </w:rPr>
              <w:t>PM2.5</w:t>
            </w:r>
          </w:p>
        </w:tc>
        <w:tc>
          <w:tcPr>
            <w:tcW w:w="907" w:type="dxa"/>
            <w:tcBorders>
              <w:top w:val="nil"/>
              <w:bottom w:val="single" w:sz="4" w:space="0" w:color="auto"/>
            </w:tcBorders>
            <w:shd w:val="clear" w:color="auto" w:fill="auto"/>
            <w:vAlign w:val="center"/>
            <w:hideMark/>
          </w:tcPr>
          <w:p w14:paraId="1CC06F45" w14:textId="77777777" w:rsidR="00972198" w:rsidRPr="00C9471C" w:rsidRDefault="00972198" w:rsidP="00855264">
            <w:pPr>
              <w:spacing w:after="0" w:line="240" w:lineRule="auto"/>
              <w:jc w:val="both"/>
              <w:rPr>
                <w:rFonts w:ascii="Arial" w:eastAsia="Times New Roman" w:hAnsi="Arial" w:cs="Arial"/>
                <w:b/>
                <w:color w:val="000000"/>
                <w:szCs w:val="20"/>
                <w:lang w:val="mn-MN"/>
              </w:rPr>
            </w:pPr>
            <w:r w:rsidRPr="00C9471C">
              <w:rPr>
                <w:rFonts w:ascii="Arial" w:eastAsia="Times New Roman" w:hAnsi="Arial" w:cs="Arial"/>
                <w:b/>
                <w:color w:val="000000"/>
                <w:szCs w:val="20"/>
                <w:lang w:val="mn-MN"/>
              </w:rPr>
              <w:t>SO2</w:t>
            </w:r>
          </w:p>
        </w:tc>
        <w:tc>
          <w:tcPr>
            <w:tcW w:w="907" w:type="dxa"/>
            <w:tcBorders>
              <w:top w:val="nil"/>
              <w:bottom w:val="single" w:sz="4" w:space="0" w:color="auto"/>
            </w:tcBorders>
            <w:shd w:val="clear" w:color="auto" w:fill="auto"/>
            <w:vAlign w:val="center"/>
            <w:hideMark/>
          </w:tcPr>
          <w:p w14:paraId="1D7973A6" w14:textId="77777777" w:rsidR="00972198" w:rsidRPr="00C9471C" w:rsidRDefault="00972198" w:rsidP="00855264">
            <w:pPr>
              <w:spacing w:after="0" w:line="240" w:lineRule="auto"/>
              <w:jc w:val="both"/>
              <w:rPr>
                <w:rFonts w:ascii="Arial" w:eastAsia="Times New Roman" w:hAnsi="Arial" w:cs="Arial"/>
                <w:b/>
                <w:color w:val="000000"/>
                <w:szCs w:val="20"/>
                <w:lang w:val="mn-MN"/>
              </w:rPr>
            </w:pPr>
            <w:r w:rsidRPr="00C9471C">
              <w:rPr>
                <w:rFonts w:ascii="Arial" w:eastAsia="Times New Roman" w:hAnsi="Arial" w:cs="Arial"/>
                <w:b/>
                <w:color w:val="000000"/>
                <w:szCs w:val="20"/>
                <w:lang w:val="mn-MN"/>
              </w:rPr>
              <w:t>NO2</w:t>
            </w:r>
          </w:p>
        </w:tc>
        <w:tc>
          <w:tcPr>
            <w:tcW w:w="907" w:type="dxa"/>
            <w:tcBorders>
              <w:top w:val="nil"/>
              <w:bottom w:val="single" w:sz="4" w:space="0" w:color="auto"/>
            </w:tcBorders>
            <w:shd w:val="clear" w:color="auto" w:fill="auto"/>
            <w:vAlign w:val="center"/>
            <w:hideMark/>
          </w:tcPr>
          <w:p w14:paraId="57566904" w14:textId="77777777" w:rsidR="00972198" w:rsidRPr="00C9471C" w:rsidRDefault="00972198" w:rsidP="00855264">
            <w:pPr>
              <w:spacing w:after="0" w:line="240" w:lineRule="auto"/>
              <w:jc w:val="both"/>
              <w:rPr>
                <w:rFonts w:ascii="Arial" w:eastAsia="Times New Roman" w:hAnsi="Arial" w:cs="Arial"/>
                <w:b/>
                <w:color w:val="000000"/>
                <w:szCs w:val="20"/>
                <w:lang w:val="mn-MN"/>
              </w:rPr>
            </w:pPr>
            <w:r w:rsidRPr="00C9471C">
              <w:rPr>
                <w:rFonts w:ascii="Arial" w:eastAsia="Times New Roman" w:hAnsi="Arial" w:cs="Arial"/>
                <w:b/>
                <w:color w:val="000000"/>
                <w:szCs w:val="20"/>
                <w:lang w:val="mn-MN"/>
              </w:rPr>
              <w:t>PM10</w:t>
            </w:r>
          </w:p>
        </w:tc>
        <w:tc>
          <w:tcPr>
            <w:tcW w:w="909" w:type="dxa"/>
            <w:tcBorders>
              <w:top w:val="nil"/>
              <w:bottom w:val="single" w:sz="4" w:space="0" w:color="auto"/>
            </w:tcBorders>
            <w:shd w:val="clear" w:color="auto" w:fill="auto"/>
            <w:vAlign w:val="center"/>
            <w:hideMark/>
          </w:tcPr>
          <w:p w14:paraId="2907A3C2" w14:textId="77777777" w:rsidR="00972198" w:rsidRPr="00C9471C" w:rsidRDefault="00972198" w:rsidP="00855264">
            <w:pPr>
              <w:spacing w:after="0" w:line="240" w:lineRule="auto"/>
              <w:jc w:val="both"/>
              <w:rPr>
                <w:rFonts w:ascii="Arial" w:eastAsia="Times New Roman" w:hAnsi="Arial" w:cs="Arial"/>
                <w:b/>
                <w:color w:val="000000"/>
                <w:szCs w:val="20"/>
                <w:lang w:val="mn-MN"/>
              </w:rPr>
            </w:pPr>
            <w:r w:rsidRPr="00C9471C">
              <w:rPr>
                <w:rFonts w:ascii="Arial" w:eastAsia="Times New Roman" w:hAnsi="Arial" w:cs="Arial"/>
                <w:b/>
                <w:color w:val="000000"/>
                <w:szCs w:val="20"/>
                <w:lang w:val="mn-MN"/>
              </w:rPr>
              <w:t>PM2.5</w:t>
            </w:r>
          </w:p>
        </w:tc>
      </w:tr>
      <w:tr w:rsidR="00972198" w:rsidRPr="00B66B94" w14:paraId="4AEE90BB" w14:textId="77777777" w:rsidTr="000D1510">
        <w:trPr>
          <w:gridAfter w:val="1"/>
          <w:wAfter w:w="6" w:type="dxa"/>
          <w:trHeight w:val="473"/>
        </w:trPr>
        <w:tc>
          <w:tcPr>
            <w:tcW w:w="2138" w:type="dxa"/>
            <w:tcBorders>
              <w:top w:val="single" w:sz="4" w:space="0" w:color="auto"/>
            </w:tcBorders>
            <w:shd w:val="clear" w:color="auto" w:fill="auto"/>
            <w:vAlign w:val="center"/>
            <w:hideMark/>
          </w:tcPr>
          <w:p w14:paraId="2744C809"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Хэмжээ</w:t>
            </w:r>
          </w:p>
        </w:tc>
        <w:tc>
          <w:tcPr>
            <w:tcW w:w="907" w:type="dxa"/>
            <w:tcBorders>
              <w:top w:val="single" w:sz="4" w:space="0" w:color="auto"/>
            </w:tcBorders>
            <w:shd w:val="clear" w:color="auto" w:fill="auto"/>
            <w:vAlign w:val="center"/>
            <w:hideMark/>
          </w:tcPr>
          <w:p w14:paraId="14BABC17"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w:t>
            </w:r>
            <w:r w:rsidR="00136D78" w:rsidRPr="007A6B13">
              <w:rPr>
                <w:rFonts w:ascii="Arial" w:eastAsia="Times New Roman" w:hAnsi="Arial" w:cs="Arial"/>
                <w:color w:val="000000"/>
                <w:szCs w:val="20"/>
              </w:rPr>
              <w:t>0</w:t>
            </w:r>
            <w:r w:rsidRPr="007A6B13">
              <w:rPr>
                <w:rFonts w:ascii="Arial" w:eastAsia="Times New Roman" w:hAnsi="Arial" w:cs="Arial"/>
                <w:color w:val="000000"/>
                <w:szCs w:val="20"/>
                <w:lang w:val="mn-MN"/>
              </w:rPr>
              <w:t>.113</w:t>
            </w:r>
            <w:r w:rsidRPr="007A6B13">
              <w:rPr>
                <w:rFonts w:ascii="Arial" w:eastAsia="Times New Roman" w:hAnsi="Arial" w:cs="Arial"/>
                <w:color w:val="000000"/>
                <w:szCs w:val="20"/>
                <w:vertAlign w:val="superscript"/>
                <w:lang w:val="mn-MN"/>
              </w:rPr>
              <w:t>**</w:t>
            </w:r>
          </w:p>
        </w:tc>
        <w:tc>
          <w:tcPr>
            <w:tcW w:w="907" w:type="dxa"/>
            <w:tcBorders>
              <w:top w:val="single" w:sz="4" w:space="0" w:color="auto"/>
            </w:tcBorders>
            <w:shd w:val="clear" w:color="auto" w:fill="auto"/>
            <w:vAlign w:val="center"/>
            <w:hideMark/>
          </w:tcPr>
          <w:p w14:paraId="5ACE8862"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w:t>
            </w:r>
            <w:r w:rsidR="00136D78" w:rsidRPr="007A6B13">
              <w:rPr>
                <w:rFonts w:ascii="Arial" w:eastAsia="Times New Roman" w:hAnsi="Arial" w:cs="Arial"/>
                <w:color w:val="000000"/>
                <w:szCs w:val="20"/>
              </w:rPr>
              <w:t>0</w:t>
            </w:r>
            <w:r w:rsidRPr="007A6B13">
              <w:rPr>
                <w:rFonts w:ascii="Arial" w:eastAsia="Times New Roman" w:hAnsi="Arial" w:cs="Arial"/>
                <w:color w:val="000000"/>
                <w:szCs w:val="20"/>
                <w:lang w:val="mn-MN"/>
              </w:rPr>
              <w:t>.111</w:t>
            </w:r>
            <w:r w:rsidRPr="007A6B13">
              <w:rPr>
                <w:rFonts w:ascii="Arial" w:eastAsia="Times New Roman" w:hAnsi="Arial" w:cs="Arial"/>
                <w:color w:val="000000"/>
                <w:szCs w:val="20"/>
                <w:vertAlign w:val="superscript"/>
                <w:lang w:val="mn-MN"/>
              </w:rPr>
              <w:t>**</w:t>
            </w:r>
          </w:p>
        </w:tc>
        <w:tc>
          <w:tcPr>
            <w:tcW w:w="907" w:type="dxa"/>
            <w:tcBorders>
              <w:top w:val="single" w:sz="4" w:space="0" w:color="auto"/>
            </w:tcBorders>
            <w:shd w:val="clear" w:color="auto" w:fill="auto"/>
            <w:vAlign w:val="center"/>
            <w:hideMark/>
          </w:tcPr>
          <w:p w14:paraId="40530320"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-0.057</w:t>
            </w:r>
          </w:p>
        </w:tc>
        <w:tc>
          <w:tcPr>
            <w:tcW w:w="909" w:type="dxa"/>
            <w:tcBorders>
              <w:top w:val="single" w:sz="4" w:space="0" w:color="auto"/>
            </w:tcBorders>
            <w:shd w:val="clear" w:color="auto" w:fill="auto"/>
            <w:vAlign w:val="center"/>
            <w:hideMark/>
          </w:tcPr>
          <w:p w14:paraId="4BABAF34"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-0.070</w:t>
            </w:r>
          </w:p>
        </w:tc>
        <w:tc>
          <w:tcPr>
            <w:tcW w:w="907" w:type="dxa"/>
            <w:tcBorders>
              <w:top w:val="single" w:sz="4" w:space="0" w:color="auto"/>
            </w:tcBorders>
            <w:shd w:val="clear" w:color="auto" w:fill="auto"/>
            <w:vAlign w:val="center"/>
            <w:hideMark/>
          </w:tcPr>
          <w:p w14:paraId="146D29CC"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w:t>
            </w:r>
            <w:r w:rsidR="00136D78" w:rsidRPr="007A6B13">
              <w:rPr>
                <w:rFonts w:ascii="Arial" w:eastAsia="Times New Roman" w:hAnsi="Arial" w:cs="Arial"/>
                <w:color w:val="000000"/>
                <w:szCs w:val="20"/>
              </w:rPr>
              <w:t>0</w:t>
            </w:r>
            <w:r w:rsidRPr="007A6B13">
              <w:rPr>
                <w:rFonts w:ascii="Arial" w:eastAsia="Times New Roman" w:hAnsi="Arial" w:cs="Arial"/>
                <w:color w:val="000000"/>
                <w:szCs w:val="20"/>
                <w:lang w:val="mn-MN"/>
              </w:rPr>
              <w:t>.109</w:t>
            </w:r>
            <w:r w:rsidRPr="007A6B13">
              <w:rPr>
                <w:rFonts w:ascii="Arial" w:eastAsia="Times New Roman" w:hAnsi="Arial" w:cs="Arial"/>
                <w:color w:val="000000"/>
                <w:szCs w:val="20"/>
                <w:vertAlign w:val="superscript"/>
                <w:lang w:val="mn-MN"/>
              </w:rPr>
              <w:t>**</w:t>
            </w:r>
          </w:p>
        </w:tc>
        <w:tc>
          <w:tcPr>
            <w:tcW w:w="907" w:type="dxa"/>
            <w:tcBorders>
              <w:top w:val="single" w:sz="4" w:space="0" w:color="auto"/>
            </w:tcBorders>
            <w:shd w:val="clear" w:color="auto" w:fill="auto"/>
            <w:vAlign w:val="center"/>
            <w:hideMark/>
          </w:tcPr>
          <w:p w14:paraId="3AE92AA9"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w:t>
            </w:r>
            <w:r w:rsidR="00136D78" w:rsidRPr="007A6B13">
              <w:rPr>
                <w:rFonts w:ascii="Arial" w:eastAsia="Times New Roman" w:hAnsi="Arial" w:cs="Arial"/>
                <w:color w:val="000000"/>
                <w:szCs w:val="20"/>
              </w:rPr>
              <w:t>0</w:t>
            </w:r>
            <w:r w:rsidRPr="007A6B13">
              <w:rPr>
                <w:rFonts w:ascii="Arial" w:eastAsia="Times New Roman" w:hAnsi="Arial" w:cs="Arial"/>
                <w:color w:val="000000"/>
                <w:szCs w:val="20"/>
                <w:lang w:val="mn-MN"/>
              </w:rPr>
              <w:t>.121</w:t>
            </w:r>
            <w:r w:rsidRPr="007A6B13">
              <w:rPr>
                <w:rFonts w:ascii="Arial" w:eastAsia="Times New Roman" w:hAnsi="Arial" w:cs="Arial"/>
                <w:color w:val="000000"/>
                <w:szCs w:val="20"/>
                <w:vertAlign w:val="superscript"/>
                <w:lang w:val="mn-MN"/>
              </w:rPr>
              <w:t>**</w:t>
            </w:r>
          </w:p>
        </w:tc>
        <w:tc>
          <w:tcPr>
            <w:tcW w:w="907" w:type="dxa"/>
            <w:tcBorders>
              <w:top w:val="single" w:sz="4" w:space="0" w:color="auto"/>
            </w:tcBorders>
            <w:shd w:val="clear" w:color="auto" w:fill="auto"/>
            <w:vAlign w:val="center"/>
            <w:hideMark/>
          </w:tcPr>
          <w:p w14:paraId="1E166E09"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w:t>
            </w:r>
            <w:r w:rsidR="00136D78" w:rsidRPr="007A6B13">
              <w:rPr>
                <w:rFonts w:ascii="Arial" w:eastAsia="Times New Roman" w:hAnsi="Arial" w:cs="Arial"/>
                <w:color w:val="000000"/>
                <w:szCs w:val="20"/>
              </w:rPr>
              <w:t>0</w:t>
            </w:r>
            <w:r w:rsidRPr="007A6B13">
              <w:rPr>
                <w:rFonts w:ascii="Arial" w:eastAsia="Times New Roman" w:hAnsi="Arial" w:cs="Arial"/>
                <w:color w:val="000000"/>
                <w:szCs w:val="20"/>
                <w:lang w:val="mn-MN"/>
              </w:rPr>
              <w:t>.115</w:t>
            </w:r>
            <w:r w:rsidRPr="007A6B13">
              <w:rPr>
                <w:rFonts w:ascii="Arial" w:eastAsia="Times New Roman" w:hAnsi="Arial" w:cs="Arial"/>
                <w:color w:val="000000"/>
                <w:szCs w:val="20"/>
                <w:vertAlign w:val="superscript"/>
                <w:lang w:val="mn-MN"/>
              </w:rPr>
              <w:t>**</w:t>
            </w:r>
          </w:p>
        </w:tc>
        <w:tc>
          <w:tcPr>
            <w:tcW w:w="909" w:type="dxa"/>
            <w:tcBorders>
              <w:top w:val="single" w:sz="4" w:space="0" w:color="auto"/>
            </w:tcBorders>
            <w:shd w:val="clear" w:color="auto" w:fill="auto"/>
            <w:vAlign w:val="center"/>
            <w:hideMark/>
          </w:tcPr>
          <w:p w14:paraId="5D882489"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w:t>
            </w:r>
            <w:r w:rsidR="00136D78" w:rsidRPr="007A6B13">
              <w:rPr>
                <w:rFonts w:ascii="Arial" w:eastAsia="Times New Roman" w:hAnsi="Arial" w:cs="Arial"/>
                <w:color w:val="000000"/>
                <w:szCs w:val="20"/>
              </w:rPr>
              <w:t>0</w:t>
            </w:r>
            <w:r w:rsidRPr="007A6B13">
              <w:rPr>
                <w:rFonts w:ascii="Arial" w:eastAsia="Times New Roman" w:hAnsi="Arial" w:cs="Arial"/>
                <w:color w:val="000000"/>
                <w:szCs w:val="20"/>
                <w:lang w:val="mn-MN"/>
              </w:rPr>
              <w:t>.127</w:t>
            </w:r>
            <w:r w:rsidRPr="007A6B13">
              <w:rPr>
                <w:rFonts w:ascii="Arial" w:eastAsia="Times New Roman" w:hAnsi="Arial" w:cs="Arial"/>
                <w:color w:val="000000"/>
                <w:szCs w:val="20"/>
                <w:vertAlign w:val="superscript"/>
                <w:lang w:val="mn-MN"/>
              </w:rPr>
              <w:t>**</w:t>
            </w:r>
          </w:p>
        </w:tc>
      </w:tr>
      <w:tr w:rsidR="00972198" w:rsidRPr="00B66B94" w14:paraId="225C3EA3" w14:textId="77777777" w:rsidTr="000D1510">
        <w:trPr>
          <w:gridAfter w:val="1"/>
          <w:wAfter w:w="6" w:type="dxa"/>
          <w:trHeight w:val="418"/>
        </w:trPr>
        <w:tc>
          <w:tcPr>
            <w:tcW w:w="2138" w:type="dxa"/>
            <w:shd w:val="clear" w:color="auto" w:fill="auto"/>
            <w:vAlign w:val="center"/>
            <w:hideMark/>
          </w:tcPr>
          <w:p w14:paraId="3D334487"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Концентраци</w:t>
            </w:r>
          </w:p>
        </w:tc>
        <w:tc>
          <w:tcPr>
            <w:tcW w:w="907" w:type="dxa"/>
            <w:shd w:val="clear" w:color="auto" w:fill="auto"/>
            <w:vAlign w:val="center"/>
            <w:hideMark/>
          </w:tcPr>
          <w:p w14:paraId="72D8CCC7"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-0.023</w:t>
            </w:r>
          </w:p>
        </w:tc>
        <w:tc>
          <w:tcPr>
            <w:tcW w:w="907" w:type="dxa"/>
            <w:shd w:val="clear" w:color="auto" w:fill="auto"/>
            <w:vAlign w:val="center"/>
            <w:hideMark/>
          </w:tcPr>
          <w:p w14:paraId="0234D10D"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-0.077</w:t>
            </w:r>
          </w:p>
        </w:tc>
        <w:tc>
          <w:tcPr>
            <w:tcW w:w="907" w:type="dxa"/>
            <w:shd w:val="clear" w:color="auto" w:fill="auto"/>
            <w:vAlign w:val="center"/>
            <w:hideMark/>
          </w:tcPr>
          <w:p w14:paraId="3F44A2C9"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0.002</w:t>
            </w:r>
          </w:p>
        </w:tc>
        <w:tc>
          <w:tcPr>
            <w:tcW w:w="909" w:type="dxa"/>
            <w:shd w:val="clear" w:color="auto" w:fill="auto"/>
            <w:vAlign w:val="center"/>
            <w:hideMark/>
          </w:tcPr>
          <w:p w14:paraId="4725C24D"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-0.004</w:t>
            </w:r>
          </w:p>
        </w:tc>
        <w:tc>
          <w:tcPr>
            <w:tcW w:w="907" w:type="dxa"/>
            <w:shd w:val="clear" w:color="auto" w:fill="auto"/>
            <w:vAlign w:val="center"/>
            <w:hideMark/>
          </w:tcPr>
          <w:p w14:paraId="0E9BE72E"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-0.058</w:t>
            </w:r>
          </w:p>
        </w:tc>
        <w:tc>
          <w:tcPr>
            <w:tcW w:w="907" w:type="dxa"/>
            <w:shd w:val="clear" w:color="auto" w:fill="auto"/>
            <w:vAlign w:val="center"/>
            <w:hideMark/>
          </w:tcPr>
          <w:p w14:paraId="0E009612"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-0.020</w:t>
            </w:r>
          </w:p>
        </w:tc>
        <w:tc>
          <w:tcPr>
            <w:tcW w:w="907" w:type="dxa"/>
            <w:shd w:val="clear" w:color="auto" w:fill="auto"/>
            <w:vAlign w:val="center"/>
            <w:hideMark/>
          </w:tcPr>
          <w:p w14:paraId="4789F985"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-0.056</w:t>
            </w:r>
          </w:p>
        </w:tc>
        <w:tc>
          <w:tcPr>
            <w:tcW w:w="909" w:type="dxa"/>
            <w:shd w:val="clear" w:color="auto" w:fill="auto"/>
            <w:vAlign w:val="center"/>
            <w:hideMark/>
          </w:tcPr>
          <w:p w14:paraId="13363A03"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-0.041</w:t>
            </w:r>
          </w:p>
        </w:tc>
      </w:tr>
      <w:tr w:rsidR="00972198" w:rsidRPr="00B66B94" w14:paraId="227F4ACF" w14:textId="77777777" w:rsidTr="000D1510">
        <w:trPr>
          <w:gridAfter w:val="1"/>
          <w:wAfter w:w="6" w:type="dxa"/>
          <w:trHeight w:val="722"/>
        </w:trPr>
        <w:tc>
          <w:tcPr>
            <w:tcW w:w="2138" w:type="dxa"/>
            <w:shd w:val="clear" w:color="auto" w:fill="auto"/>
            <w:vAlign w:val="center"/>
            <w:hideMark/>
          </w:tcPr>
          <w:p w14:paraId="47DBB9DF"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Хөдөлгөөнтэй эсийн хувь (A, B)</w:t>
            </w:r>
          </w:p>
        </w:tc>
        <w:tc>
          <w:tcPr>
            <w:tcW w:w="907" w:type="dxa"/>
            <w:shd w:val="clear" w:color="auto" w:fill="auto"/>
            <w:vAlign w:val="center"/>
            <w:hideMark/>
          </w:tcPr>
          <w:p w14:paraId="537684DD"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-0.049</w:t>
            </w:r>
          </w:p>
        </w:tc>
        <w:tc>
          <w:tcPr>
            <w:tcW w:w="907" w:type="dxa"/>
            <w:shd w:val="clear" w:color="auto" w:fill="auto"/>
            <w:vAlign w:val="center"/>
            <w:hideMark/>
          </w:tcPr>
          <w:p w14:paraId="04D3FEDC"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-0.018</w:t>
            </w:r>
          </w:p>
        </w:tc>
        <w:tc>
          <w:tcPr>
            <w:tcW w:w="907" w:type="dxa"/>
            <w:shd w:val="clear" w:color="auto" w:fill="auto"/>
            <w:vAlign w:val="center"/>
            <w:hideMark/>
          </w:tcPr>
          <w:p w14:paraId="53E4F8F7"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-0.032</w:t>
            </w:r>
          </w:p>
        </w:tc>
        <w:tc>
          <w:tcPr>
            <w:tcW w:w="909" w:type="dxa"/>
            <w:shd w:val="clear" w:color="auto" w:fill="auto"/>
            <w:vAlign w:val="center"/>
            <w:hideMark/>
          </w:tcPr>
          <w:p w14:paraId="122FFAAB"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-0.026</w:t>
            </w:r>
          </w:p>
        </w:tc>
        <w:tc>
          <w:tcPr>
            <w:tcW w:w="907" w:type="dxa"/>
            <w:shd w:val="clear" w:color="auto" w:fill="auto"/>
            <w:vAlign w:val="center"/>
            <w:hideMark/>
          </w:tcPr>
          <w:p w14:paraId="55B02AEA"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w:t>
            </w:r>
            <w:r w:rsidR="00136D78" w:rsidRPr="007A6B13">
              <w:rPr>
                <w:rFonts w:ascii="Arial" w:eastAsia="Times New Roman" w:hAnsi="Arial" w:cs="Arial"/>
                <w:color w:val="000000"/>
                <w:szCs w:val="20"/>
              </w:rPr>
              <w:t>0</w:t>
            </w:r>
            <w:r w:rsidRPr="007A6B13">
              <w:rPr>
                <w:rFonts w:ascii="Arial" w:eastAsia="Times New Roman" w:hAnsi="Arial" w:cs="Arial"/>
                <w:color w:val="000000"/>
                <w:szCs w:val="20"/>
                <w:lang w:val="mn-MN"/>
              </w:rPr>
              <w:t>.088</w:t>
            </w:r>
            <w:r w:rsidRPr="007A6B13">
              <w:rPr>
                <w:rFonts w:ascii="Arial" w:eastAsia="Times New Roman" w:hAnsi="Arial" w:cs="Arial"/>
                <w:color w:val="000000"/>
                <w:szCs w:val="20"/>
                <w:vertAlign w:val="superscript"/>
                <w:lang w:val="mn-MN"/>
              </w:rPr>
              <w:t>*</w:t>
            </w:r>
          </w:p>
        </w:tc>
        <w:tc>
          <w:tcPr>
            <w:tcW w:w="907" w:type="dxa"/>
            <w:shd w:val="clear" w:color="auto" w:fill="auto"/>
            <w:vAlign w:val="center"/>
            <w:hideMark/>
          </w:tcPr>
          <w:p w14:paraId="626B4712"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-0.062</w:t>
            </w:r>
          </w:p>
        </w:tc>
        <w:tc>
          <w:tcPr>
            <w:tcW w:w="907" w:type="dxa"/>
            <w:shd w:val="clear" w:color="auto" w:fill="auto"/>
            <w:vAlign w:val="center"/>
            <w:hideMark/>
          </w:tcPr>
          <w:p w14:paraId="4892653D"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-0.072</w:t>
            </w:r>
          </w:p>
        </w:tc>
        <w:tc>
          <w:tcPr>
            <w:tcW w:w="909" w:type="dxa"/>
            <w:shd w:val="clear" w:color="auto" w:fill="auto"/>
            <w:vAlign w:val="center"/>
            <w:hideMark/>
          </w:tcPr>
          <w:p w14:paraId="3342BDFC"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-0.069</w:t>
            </w:r>
          </w:p>
        </w:tc>
      </w:tr>
      <w:tr w:rsidR="00972198" w:rsidRPr="00B66B94" w14:paraId="6B44A5CD" w14:textId="77777777" w:rsidTr="000D1510">
        <w:trPr>
          <w:gridAfter w:val="1"/>
          <w:wAfter w:w="6" w:type="dxa"/>
          <w:trHeight w:val="872"/>
        </w:trPr>
        <w:tc>
          <w:tcPr>
            <w:tcW w:w="2138" w:type="dxa"/>
            <w:shd w:val="clear" w:color="auto" w:fill="auto"/>
            <w:vAlign w:val="center"/>
            <w:hideMark/>
          </w:tcPr>
          <w:p w14:paraId="0865AE03"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Хөдөлгөөний идэвх бага спермийн хувь (C )</w:t>
            </w:r>
          </w:p>
        </w:tc>
        <w:tc>
          <w:tcPr>
            <w:tcW w:w="907" w:type="dxa"/>
            <w:shd w:val="clear" w:color="auto" w:fill="auto"/>
            <w:vAlign w:val="center"/>
            <w:hideMark/>
          </w:tcPr>
          <w:p w14:paraId="3FD14F27"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w:t>
            </w:r>
            <w:r w:rsidR="00136D78" w:rsidRPr="007A6B13">
              <w:rPr>
                <w:rFonts w:ascii="Arial" w:eastAsia="Times New Roman" w:hAnsi="Arial" w:cs="Arial"/>
                <w:color w:val="000000"/>
                <w:szCs w:val="20"/>
              </w:rPr>
              <w:t>0</w:t>
            </w:r>
            <w:r w:rsidRPr="007A6B13">
              <w:rPr>
                <w:rFonts w:ascii="Arial" w:eastAsia="Times New Roman" w:hAnsi="Arial" w:cs="Arial"/>
                <w:color w:val="000000"/>
                <w:szCs w:val="20"/>
                <w:lang w:val="mn-MN"/>
              </w:rPr>
              <w:t>.145</w:t>
            </w:r>
            <w:r w:rsidRPr="007A6B13">
              <w:rPr>
                <w:rFonts w:ascii="Arial" w:eastAsia="Times New Roman" w:hAnsi="Arial" w:cs="Arial"/>
                <w:color w:val="000000"/>
                <w:szCs w:val="20"/>
                <w:vertAlign w:val="superscript"/>
                <w:lang w:val="mn-MN"/>
              </w:rPr>
              <w:t>**</w:t>
            </w:r>
          </w:p>
        </w:tc>
        <w:tc>
          <w:tcPr>
            <w:tcW w:w="907" w:type="dxa"/>
            <w:shd w:val="clear" w:color="auto" w:fill="auto"/>
            <w:vAlign w:val="center"/>
            <w:hideMark/>
          </w:tcPr>
          <w:p w14:paraId="5BD66F7F"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0.037</w:t>
            </w:r>
          </w:p>
        </w:tc>
        <w:tc>
          <w:tcPr>
            <w:tcW w:w="907" w:type="dxa"/>
            <w:shd w:val="clear" w:color="auto" w:fill="auto"/>
            <w:vAlign w:val="center"/>
            <w:hideMark/>
          </w:tcPr>
          <w:p w14:paraId="4C803D4B"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w:t>
            </w:r>
            <w:r w:rsidR="00136D78" w:rsidRPr="007A6B13">
              <w:rPr>
                <w:rFonts w:ascii="Arial" w:eastAsia="Times New Roman" w:hAnsi="Arial" w:cs="Arial"/>
                <w:color w:val="000000"/>
                <w:szCs w:val="20"/>
              </w:rPr>
              <w:t>0</w:t>
            </w:r>
            <w:r w:rsidRPr="007A6B13">
              <w:rPr>
                <w:rFonts w:ascii="Arial" w:eastAsia="Times New Roman" w:hAnsi="Arial" w:cs="Arial"/>
                <w:color w:val="000000"/>
                <w:szCs w:val="20"/>
                <w:lang w:val="mn-MN"/>
              </w:rPr>
              <w:t>.097</w:t>
            </w:r>
            <w:r w:rsidRPr="007A6B13">
              <w:rPr>
                <w:rFonts w:ascii="Arial" w:eastAsia="Times New Roman" w:hAnsi="Arial" w:cs="Arial"/>
                <w:color w:val="000000"/>
                <w:szCs w:val="20"/>
                <w:vertAlign w:val="superscript"/>
                <w:lang w:val="mn-MN"/>
              </w:rPr>
              <w:t>*</w:t>
            </w:r>
          </w:p>
        </w:tc>
        <w:tc>
          <w:tcPr>
            <w:tcW w:w="909" w:type="dxa"/>
            <w:shd w:val="clear" w:color="auto" w:fill="auto"/>
            <w:vAlign w:val="center"/>
            <w:hideMark/>
          </w:tcPr>
          <w:p w14:paraId="6EBC3E22"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w:t>
            </w:r>
            <w:r w:rsidR="00136D78" w:rsidRPr="007A6B13">
              <w:rPr>
                <w:rFonts w:ascii="Arial" w:eastAsia="Times New Roman" w:hAnsi="Arial" w:cs="Arial"/>
                <w:color w:val="000000"/>
                <w:szCs w:val="20"/>
              </w:rPr>
              <w:t>0</w:t>
            </w:r>
            <w:r w:rsidRPr="007A6B13">
              <w:rPr>
                <w:rFonts w:ascii="Arial" w:eastAsia="Times New Roman" w:hAnsi="Arial" w:cs="Arial"/>
                <w:color w:val="000000"/>
                <w:szCs w:val="20"/>
                <w:lang w:val="mn-MN"/>
              </w:rPr>
              <w:t>.162</w:t>
            </w:r>
            <w:r w:rsidRPr="007A6B13">
              <w:rPr>
                <w:rFonts w:ascii="Arial" w:eastAsia="Times New Roman" w:hAnsi="Arial" w:cs="Arial"/>
                <w:color w:val="000000"/>
                <w:szCs w:val="20"/>
                <w:vertAlign w:val="superscript"/>
                <w:lang w:val="mn-MN"/>
              </w:rPr>
              <w:t>**</w:t>
            </w:r>
          </w:p>
        </w:tc>
        <w:tc>
          <w:tcPr>
            <w:tcW w:w="907" w:type="dxa"/>
            <w:shd w:val="clear" w:color="auto" w:fill="auto"/>
            <w:vAlign w:val="center"/>
            <w:hideMark/>
          </w:tcPr>
          <w:p w14:paraId="46A8A107"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-0.007</w:t>
            </w:r>
          </w:p>
        </w:tc>
        <w:tc>
          <w:tcPr>
            <w:tcW w:w="907" w:type="dxa"/>
            <w:shd w:val="clear" w:color="auto" w:fill="auto"/>
            <w:vAlign w:val="center"/>
            <w:hideMark/>
          </w:tcPr>
          <w:p w14:paraId="4E365AFD" w14:textId="77777777" w:rsidR="00972198" w:rsidRPr="007A6B13" w:rsidRDefault="000D1510"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.140</w:t>
            </w:r>
          </w:p>
        </w:tc>
        <w:tc>
          <w:tcPr>
            <w:tcW w:w="907" w:type="dxa"/>
            <w:shd w:val="clear" w:color="auto" w:fill="auto"/>
            <w:vAlign w:val="center"/>
            <w:hideMark/>
          </w:tcPr>
          <w:p w14:paraId="164D86C3"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-0.033</w:t>
            </w:r>
          </w:p>
        </w:tc>
        <w:tc>
          <w:tcPr>
            <w:tcW w:w="909" w:type="dxa"/>
            <w:shd w:val="clear" w:color="auto" w:fill="auto"/>
            <w:vAlign w:val="center"/>
            <w:hideMark/>
          </w:tcPr>
          <w:p w14:paraId="37379B11"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0.024</w:t>
            </w:r>
          </w:p>
        </w:tc>
      </w:tr>
      <w:tr w:rsidR="00972198" w:rsidRPr="00B66B94" w14:paraId="62D3277C" w14:textId="77777777" w:rsidTr="000D1510">
        <w:trPr>
          <w:gridAfter w:val="1"/>
          <w:wAfter w:w="6" w:type="dxa"/>
          <w:trHeight w:val="581"/>
        </w:trPr>
        <w:tc>
          <w:tcPr>
            <w:tcW w:w="2138" w:type="dxa"/>
            <w:shd w:val="clear" w:color="auto" w:fill="auto"/>
            <w:vAlign w:val="center"/>
            <w:hideMark/>
          </w:tcPr>
          <w:p w14:paraId="4399A661"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Хөдөлгөөнгүй спермийн хувь (D)</w:t>
            </w:r>
          </w:p>
        </w:tc>
        <w:tc>
          <w:tcPr>
            <w:tcW w:w="907" w:type="dxa"/>
            <w:shd w:val="clear" w:color="auto" w:fill="auto"/>
            <w:vAlign w:val="center"/>
            <w:hideMark/>
          </w:tcPr>
          <w:p w14:paraId="7890A948" w14:textId="77777777" w:rsidR="00972198" w:rsidRPr="007A6B13" w:rsidRDefault="00136D7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rPr>
              <w:t>0</w:t>
            </w:r>
            <w:r w:rsidR="00972198" w:rsidRPr="007A6B13">
              <w:rPr>
                <w:rFonts w:ascii="Arial" w:eastAsia="Times New Roman" w:hAnsi="Arial" w:cs="Arial"/>
                <w:color w:val="000000"/>
                <w:szCs w:val="20"/>
                <w:lang w:val="mn-MN"/>
              </w:rPr>
              <w:t>.177</w:t>
            </w:r>
            <w:r w:rsidR="00972198" w:rsidRPr="007A6B13">
              <w:rPr>
                <w:rFonts w:ascii="Arial" w:eastAsia="Times New Roman" w:hAnsi="Arial" w:cs="Arial"/>
                <w:color w:val="000000"/>
                <w:szCs w:val="20"/>
                <w:vertAlign w:val="superscript"/>
                <w:lang w:val="mn-MN"/>
              </w:rPr>
              <w:t>**</w:t>
            </w:r>
          </w:p>
        </w:tc>
        <w:tc>
          <w:tcPr>
            <w:tcW w:w="907" w:type="dxa"/>
            <w:shd w:val="clear" w:color="auto" w:fill="auto"/>
            <w:vAlign w:val="center"/>
            <w:hideMark/>
          </w:tcPr>
          <w:p w14:paraId="60BB2B63"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-0.060</w:t>
            </w:r>
          </w:p>
        </w:tc>
        <w:tc>
          <w:tcPr>
            <w:tcW w:w="907" w:type="dxa"/>
            <w:shd w:val="clear" w:color="auto" w:fill="auto"/>
            <w:vAlign w:val="center"/>
            <w:hideMark/>
          </w:tcPr>
          <w:p w14:paraId="077C551A"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.145</w:t>
            </w:r>
            <w:r w:rsidRPr="007A6B13">
              <w:rPr>
                <w:rFonts w:ascii="Arial" w:eastAsia="Times New Roman" w:hAnsi="Arial" w:cs="Arial"/>
                <w:color w:val="000000"/>
                <w:szCs w:val="20"/>
                <w:vertAlign w:val="superscript"/>
                <w:lang w:val="mn-MN"/>
              </w:rPr>
              <w:t>**</w:t>
            </w:r>
          </w:p>
        </w:tc>
        <w:tc>
          <w:tcPr>
            <w:tcW w:w="909" w:type="dxa"/>
            <w:shd w:val="clear" w:color="auto" w:fill="auto"/>
            <w:vAlign w:val="center"/>
            <w:hideMark/>
          </w:tcPr>
          <w:p w14:paraId="47D97BA5" w14:textId="77777777" w:rsidR="00972198" w:rsidRPr="007A6B13" w:rsidRDefault="00136D7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rPr>
              <w:t>0</w:t>
            </w:r>
            <w:r w:rsidR="00972198" w:rsidRPr="007A6B13">
              <w:rPr>
                <w:rFonts w:ascii="Arial" w:eastAsia="Times New Roman" w:hAnsi="Arial" w:cs="Arial"/>
                <w:color w:val="000000"/>
                <w:szCs w:val="20"/>
                <w:lang w:val="mn-MN"/>
              </w:rPr>
              <w:t>.184</w:t>
            </w:r>
            <w:r w:rsidR="00972198" w:rsidRPr="007A6B13">
              <w:rPr>
                <w:rFonts w:ascii="Arial" w:eastAsia="Times New Roman" w:hAnsi="Arial" w:cs="Arial"/>
                <w:color w:val="000000"/>
                <w:szCs w:val="20"/>
                <w:vertAlign w:val="superscript"/>
                <w:lang w:val="mn-MN"/>
              </w:rPr>
              <w:t>**</w:t>
            </w:r>
          </w:p>
        </w:tc>
        <w:tc>
          <w:tcPr>
            <w:tcW w:w="907" w:type="dxa"/>
            <w:shd w:val="clear" w:color="auto" w:fill="auto"/>
            <w:vAlign w:val="center"/>
            <w:hideMark/>
          </w:tcPr>
          <w:p w14:paraId="7D69416E"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0.078</w:t>
            </w:r>
          </w:p>
        </w:tc>
        <w:tc>
          <w:tcPr>
            <w:tcW w:w="907" w:type="dxa"/>
            <w:shd w:val="clear" w:color="auto" w:fill="auto"/>
            <w:vAlign w:val="center"/>
            <w:hideMark/>
          </w:tcPr>
          <w:p w14:paraId="4A0006A8"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w:t>
            </w:r>
            <w:r w:rsidR="00136D78" w:rsidRPr="007A6B13">
              <w:rPr>
                <w:rFonts w:ascii="Arial" w:eastAsia="Times New Roman" w:hAnsi="Arial" w:cs="Arial"/>
                <w:color w:val="000000"/>
                <w:szCs w:val="20"/>
              </w:rPr>
              <w:t>0</w:t>
            </w:r>
            <w:r w:rsidRPr="007A6B13">
              <w:rPr>
                <w:rFonts w:ascii="Arial" w:eastAsia="Times New Roman" w:hAnsi="Arial" w:cs="Arial"/>
                <w:color w:val="000000"/>
                <w:szCs w:val="20"/>
                <w:lang w:val="mn-MN"/>
              </w:rPr>
              <w:t>.099</w:t>
            </w:r>
          </w:p>
        </w:tc>
        <w:tc>
          <w:tcPr>
            <w:tcW w:w="907" w:type="dxa"/>
            <w:shd w:val="clear" w:color="auto" w:fill="auto"/>
            <w:vAlign w:val="center"/>
            <w:hideMark/>
          </w:tcPr>
          <w:p w14:paraId="7E0C31DF" w14:textId="77777777" w:rsidR="00972198" w:rsidRPr="007A6B13" w:rsidRDefault="00136D7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rPr>
              <w:t>0</w:t>
            </w:r>
            <w:r w:rsidR="00972198" w:rsidRPr="007A6B13">
              <w:rPr>
                <w:rFonts w:ascii="Arial" w:eastAsia="Times New Roman" w:hAnsi="Arial" w:cs="Arial"/>
                <w:color w:val="000000"/>
                <w:szCs w:val="20"/>
                <w:lang w:val="mn-MN"/>
              </w:rPr>
              <w:t>.085</w:t>
            </w:r>
            <w:r w:rsidR="00972198" w:rsidRPr="007A6B13">
              <w:rPr>
                <w:rFonts w:ascii="Arial" w:eastAsia="Times New Roman" w:hAnsi="Arial" w:cs="Arial"/>
                <w:color w:val="000000"/>
                <w:szCs w:val="20"/>
                <w:vertAlign w:val="superscript"/>
                <w:lang w:val="mn-MN"/>
              </w:rPr>
              <w:t>*</w:t>
            </w:r>
          </w:p>
        </w:tc>
        <w:tc>
          <w:tcPr>
            <w:tcW w:w="909" w:type="dxa"/>
            <w:shd w:val="clear" w:color="auto" w:fill="auto"/>
            <w:vAlign w:val="center"/>
            <w:hideMark/>
          </w:tcPr>
          <w:p w14:paraId="34E225DC" w14:textId="77777777" w:rsidR="00972198" w:rsidRPr="007A6B13" w:rsidRDefault="00972198" w:rsidP="00855264">
            <w:pPr>
              <w:spacing w:after="0" w:line="240" w:lineRule="auto"/>
              <w:jc w:val="both"/>
              <w:rPr>
                <w:rFonts w:ascii="Arial" w:eastAsia="Times New Roman" w:hAnsi="Arial" w:cs="Arial"/>
                <w:color w:val="000000"/>
                <w:szCs w:val="20"/>
                <w:lang w:val="mn-MN"/>
              </w:rPr>
            </w:pPr>
            <w:r w:rsidRPr="007A6B13">
              <w:rPr>
                <w:rFonts w:ascii="Arial" w:eastAsia="Times New Roman" w:hAnsi="Arial" w:cs="Arial"/>
                <w:color w:val="000000"/>
                <w:szCs w:val="20"/>
                <w:lang w:val="mn-MN"/>
              </w:rPr>
              <w:t>0.060</w:t>
            </w:r>
          </w:p>
        </w:tc>
      </w:tr>
    </w:tbl>
    <w:p w14:paraId="599EB396" w14:textId="77777777" w:rsidR="000D1510" w:rsidRPr="007A6B13" w:rsidRDefault="004F3745" w:rsidP="00855264">
      <w:pPr>
        <w:spacing w:line="240" w:lineRule="auto"/>
        <w:jc w:val="both"/>
        <w:rPr>
          <w:rFonts w:ascii="Arial" w:hAnsi="Arial" w:cs="Arial"/>
          <w:szCs w:val="24"/>
        </w:rPr>
      </w:pPr>
      <w:r w:rsidRPr="007A6B13">
        <w:rPr>
          <w:rFonts w:ascii="Arial" w:hAnsi="Arial" w:cs="Arial"/>
          <w:szCs w:val="24"/>
          <w:vertAlign w:val="superscript"/>
          <w:lang w:val="mn-MN"/>
        </w:rPr>
        <w:t>а</w:t>
      </w:r>
      <w:r w:rsidR="009A5ACD" w:rsidRPr="007A6B13">
        <w:rPr>
          <w:rFonts w:ascii="Arial" w:hAnsi="Arial" w:cs="Arial"/>
          <w:szCs w:val="24"/>
          <w:lang w:val="mn-MN"/>
        </w:rPr>
        <w:t xml:space="preserve"> – Пирсоны корреляц</w:t>
      </w:r>
      <w:r w:rsidRPr="007A6B13">
        <w:rPr>
          <w:rFonts w:ascii="Arial" w:hAnsi="Arial" w:cs="Arial"/>
          <w:szCs w:val="24"/>
          <w:lang w:val="mn-MN"/>
        </w:rPr>
        <w:t xml:space="preserve">ийн коэффифиент </w:t>
      </w:r>
      <w:r w:rsidRPr="007A6B13">
        <w:rPr>
          <w:rFonts w:ascii="Arial" w:hAnsi="Arial" w:cs="Arial"/>
          <w:szCs w:val="24"/>
        </w:rPr>
        <w:t>(r)</w:t>
      </w:r>
    </w:p>
    <w:p w14:paraId="4AACD79A" w14:textId="5C9439B6" w:rsidR="007A6B13" w:rsidRDefault="000D1510" w:rsidP="00855264">
      <w:pPr>
        <w:spacing w:line="240" w:lineRule="auto"/>
        <w:jc w:val="both"/>
        <w:rPr>
          <w:rFonts w:ascii="Arial" w:hAnsi="Arial" w:cs="Arial"/>
          <w:b/>
          <w:sz w:val="24"/>
          <w:szCs w:val="24"/>
          <w:lang w:val="mn-MN"/>
        </w:rPr>
      </w:pPr>
      <w:r w:rsidRPr="00131853">
        <w:rPr>
          <w:rFonts w:ascii="Arial" w:hAnsi="Arial" w:cs="Arial"/>
          <w:bCs/>
          <w:i/>
          <w:iCs/>
          <w:sz w:val="24"/>
          <w:szCs w:val="24"/>
          <w:lang w:val="mn-MN"/>
        </w:rPr>
        <w:t>Үрийн шингэний чан</w:t>
      </w:r>
      <w:r w:rsidR="007A6B13" w:rsidRPr="00131853">
        <w:rPr>
          <w:rFonts w:ascii="Arial" w:hAnsi="Arial" w:cs="Arial"/>
          <w:bCs/>
          <w:i/>
          <w:iCs/>
          <w:sz w:val="24"/>
          <w:szCs w:val="24"/>
          <w:lang w:val="mn-MN"/>
        </w:rPr>
        <w:t>арын өөрчлөлт ба улиралын нөлөө</w:t>
      </w:r>
      <w:r w:rsidR="00131853">
        <w:rPr>
          <w:rFonts w:ascii="Arial" w:hAnsi="Arial" w:cs="Arial"/>
          <w:bCs/>
          <w:i/>
          <w:iCs/>
          <w:sz w:val="24"/>
          <w:szCs w:val="24"/>
          <w:lang w:val="mn-MN"/>
        </w:rPr>
        <w:t xml:space="preserve">: </w:t>
      </w:r>
      <w:r w:rsidRPr="00B66B94">
        <w:rPr>
          <w:rFonts w:ascii="Arial" w:hAnsi="Arial" w:cs="Arial"/>
          <w:b/>
          <w:sz w:val="24"/>
          <w:szCs w:val="24"/>
          <w:lang w:val="mn-MN"/>
        </w:rPr>
        <w:t xml:space="preserve"> </w:t>
      </w:r>
      <w:r w:rsidRPr="00B66B94">
        <w:rPr>
          <w:rFonts w:ascii="Arial" w:hAnsi="Arial" w:cs="Arial"/>
          <w:sz w:val="24"/>
          <w:szCs w:val="24"/>
          <w:lang w:val="mn-MN"/>
        </w:rPr>
        <w:t>Зураг 3-</w:t>
      </w:r>
      <w:r w:rsidR="00C766F8">
        <w:rPr>
          <w:rFonts w:ascii="Arial" w:hAnsi="Arial" w:cs="Arial"/>
          <w:sz w:val="24"/>
          <w:szCs w:val="24"/>
          <w:lang w:val="mn-MN"/>
        </w:rPr>
        <w:t>аа</w:t>
      </w:r>
      <w:r w:rsidRPr="00B66B94">
        <w:rPr>
          <w:rFonts w:ascii="Arial" w:hAnsi="Arial" w:cs="Arial"/>
          <w:sz w:val="24"/>
          <w:szCs w:val="24"/>
          <w:lang w:val="mn-MN"/>
        </w:rPr>
        <w:t xml:space="preserve">с харахад тухайн судалгаа </w:t>
      </w:r>
      <w:r w:rsidR="005C225E">
        <w:rPr>
          <w:rFonts w:ascii="Arial" w:hAnsi="Arial" w:cs="Arial"/>
          <w:sz w:val="24"/>
          <w:szCs w:val="24"/>
          <w:lang w:val="mn-MN"/>
        </w:rPr>
        <w:t>явагд</w:t>
      </w:r>
      <w:r w:rsidR="000A20A2">
        <w:rPr>
          <w:rFonts w:ascii="Arial" w:hAnsi="Arial" w:cs="Arial"/>
          <w:sz w:val="24"/>
          <w:szCs w:val="24"/>
          <w:lang w:val="mn-MN"/>
        </w:rPr>
        <w:t xml:space="preserve">сан хугацаа буюу 2020.01 сараас </w:t>
      </w:r>
      <w:r w:rsidR="005C225E">
        <w:rPr>
          <w:rFonts w:ascii="Arial" w:hAnsi="Arial" w:cs="Arial"/>
          <w:sz w:val="24"/>
          <w:szCs w:val="24"/>
          <w:lang w:val="mn-MN"/>
        </w:rPr>
        <w:t>12</w:t>
      </w:r>
      <w:r w:rsidRPr="00B66B94">
        <w:rPr>
          <w:rFonts w:ascii="Arial" w:hAnsi="Arial" w:cs="Arial"/>
          <w:sz w:val="24"/>
          <w:szCs w:val="24"/>
          <w:lang w:val="mn-MN"/>
        </w:rPr>
        <w:t xml:space="preserve"> </w:t>
      </w:r>
      <w:r w:rsidR="005C225E">
        <w:rPr>
          <w:rFonts w:ascii="Arial" w:hAnsi="Arial" w:cs="Arial"/>
          <w:sz w:val="24"/>
          <w:szCs w:val="24"/>
          <w:lang w:val="mn-MN"/>
        </w:rPr>
        <w:t xml:space="preserve">сарын хооронд </w:t>
      </w:r>
      <w:r w:rsidRPr="00B66B94">
        <w:rPr>
          <w:rFonts w:ascii="Arial" w:hAnsi="Arial" w:cs="Arial"/>
          <w:sz w:val="24"/>
          <w:szCs w:val="24"/>
          <w:lang w:val="mn-MN"/>
        </w:rPr>
        <w:t>агаарын бохирдол 1 – 6 сард буурах, 7 – 12 сард өсөх хандлагатай гарчээ. Харин үрийн шингэний улиралын нөлөөг хянасан дундаж 1 – 7 сард өсөх хандлагатай, 8 – 12 сард тогтмол буурсан байна</w:t>
      </w:r>
      <w:r w:rsidR="007A6B13" w:rsidRPr="007A6B13">
        <w:rPr>
          <w:rFonts w:ascii="Arial" w:hAnsi="Arial" w:cs="Arial"/>
          <w:sz w:val="24"/>
          <w:szCs w:val="24"/>
          <w:lang w:val="mn-MN"/>
        </w:rPr>
        <w:t>.</w:t>
      </w:r>
      <w:r w:rsidR="007A6B13" w:rsidRPr="007A6B13">
        <w:rPr>
          <w:rFonts w:ascii="Arial" w:hAnsi="Arial" w:cs="Arial"/>
          <w:b/>
          <w:sz w:val="24"/>
          <w:szCs w:val="24"/>
          <w:lang w:val="mn-MN"/>
        </w:rPr>
        <w:t xml:space="preserve"> </w:t>
      </w:r>
    </w:p>
    <w:p w14:paraId="721AD596" w14:textId="14305D08" w:rsidR="00DE55A3" w:rsidRDefault="00CA5BB0" w:rsidP="00855264">
      <w:pPr>
        <w:spacing w:line="240" w:lineRule="auto"/>
        <w:jc w:val="center"/>
        <w:rPr>
          <w:rFonts w:ascii="Arial" w:hAnsi="Arial" w:cs="Arial"/>
          <w:b/>
          <w:sz w:val="24"/>
          <w:szCs w:val="24"/>
          <w:lang w:val="mn-MN"/>
        </w:rPr>
      </w:pPr>
      <w:r w:rsidRPr="00BC51B2">
        <w:rPr>
          <w:rFonts w:ascii="Arial" w:hAnsi="Arial" w:cs="Arial"/>
          <w:b/>
          <w:noProof/>
        </w:rPr>
        <w:drawing>
          <wp:inline distT="0" distB="0" distL="0" distR="0" wp14:anchorId="54EA1D22" wp14:editId="346C8395">
            <wp:extent cx="5467350" cy="346711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b="8221"/>
                    <a:stretch/>
                  </pic:blipFill>
                  <pic:spPr bwMode="auto">
                    <a:xfrm>
                      <a:off x="0" y="0"/>
                      <a:ext cx="5483575" cy="3477402"/>
                    </a:xfrm>
                    <a:prstGeom prst="rect">
                      <a:avLst/>
                    </a:prstGeom>
                    <a:noFill/>
                    <a:ln>
                      <a:noFill/>
                    </a:ln>
                    <a:extLst>
                      <a:ext uri="{53640926-AAD7-44D8-BBD7-CCE9431645EC}">
                        <a14:shadowObscured xmlns:a14="http://schemas.microsoft.com/office/drawing/2010/main"/>
                      </a:ext>
                    </a:extLst>
                  </pic:spPr>
                </pic:pic>
              </a:graphicData>
            </a:graphic>
          </wp:inline>
        </w:drawing>
      </w:r>
    </w:p>
    <w:p w14:paraId="0914F479" w14:textId="458CB6DC" w:rsidR="001E1ACF" w:rsidRPr="00855264" w:rsidRDefault="00131853" w:rsidP="00855264">
      <w:pPr>
        <w:spacing w:line="240" w:lineRule="auto"/>
        <w:jc w:val="both"/>
        <w:rPr>
          <w:rFonts w:ascii="Arial" w:hAnsi="Arial" w:cs="Arial"/>
          <w:b/>
          <w:sz w:val="24"/>
          <w:szCs w:val="24"/>
          <w:lang w:val="mn-MN"/>
        </w:rPr>
      </w:pPr>
      <w:r w:rsidRPr="007A6B13">
        <w:rPr>
          <w:rFonts w:ascii="Arial" w:hAnsi="Arial" w:cs="Arial"/>
          <w:b/>
          <w:szCs w:val="24"/>
          <w:lang w:val="mn-MN"/>
        </w:rPr>
        <w:t xml:space="preserve">Зураг </w:t>
      </w:r>
      <w:r w:rsidRPr="00855264">
        <w:rPr>
          <w:rFonts w:ascii="Arial" w:hAnsi="Arial" w:cs="Arial"/>
          <w:b/>
          <w:sz w:val="24"/>
          <w:szCs w:val="24"/>
          <w:lang w:val="mn-MN"/>
        </w:rPr>
        <w:t xml:space="preserve">3. </w:t>
      </w:r>
      <w:r w:rsidRPr="00855264">
        <w:rPr>
          <w:rFonts w:ascii="Arial" w:hAnsi="Arial" w:cs="Arial"/>
          <w:bCs/>
          <w:sz w:val="24"/>
          <w:szCs w:val="24"/>
          <w:lang w:val="mn-MN"/>
        </w:rPr>
        <w:t xml:space="preserve">Агаар бохирдуулагч бодисууд ба үрийн шингэний чанарын үзүүлэлтийн улиралын өөрчлөлт </w:t>
      </w:r>
      <w:r w:rsidRPr="00855264">
        <w:rPr>
          <w:rFonts w:ascii="Arial" w:hAnsi="Arial" w:cs="Arial"/>
          <w:bCs/>
          <w:sz w:val="24"/>
          <w:szCs w:val="24"/>
        </w:rPr>
        <w:t>(2020.01 – 12</w:t>
      </w:r>
      <w:r w:rsidRPr="00855264">
        <w:rPr>
          <w:rFonts w:ascii="Arial" w:hAnsi="Arial" w:cs="Arial"/>
          <w:bCs/>
          <w:sz w:val="24"/>
          <w:szCs w:val="24"/>
          <w:lang w:val="mn-MN"/>
        </w:rPr>
        <w:t xml:space="preserve"> сар</w:t>
      </w:r>
      <w:r w:rsidRPr="00855264">
        <w:rPr>
          <w:rFonts w:ascii="Arial" w:hAnsi="Arial" w:cs="Arial"/>
          <w:bCs/>
          <w:sz w:val="24"/>
          <w:szCs w:val="24"/>
        </w:rPr>
        <w:t>)</w:t>
      </w:r>
    </w:p>
    <w:p w14:paraId="2C4A62BC" w14:textId="56A20F13" w:rsidR="00BC51B2" w:rsidRDefault="00870617" w:rsidP="00855264">
      <w:pPr>
        <w:spacing w:after="0" w:line="240" w:lineRule="auto"/>
        <w:jc w:val="both"/>
        <w:rPr>
          <w:rFonts w:ascii="Arial" w:hAnsi="Arial" w:cs="Arial"/>
          <w:b/>
          <w:szCs w:val="24"/>
          <w:lang w:val="mn-MN"/>
        </w:rPr>
      </w:pPr>
      <w:r w:rsidRPr="00855264">
        <w:rPr>
          <w:rFonts w:ascii="Arial" w:hAnsi="Arial" w:cs="Arial"/>
          <w:bCs/>
          <w:i/>
          <w:iCs/>
          <w:sz w:val="24"/>
          <w:szCs w:val="24"/>
          <w:lang w:val="mn-MN"/>
        </w:rPr>
        <w:t>Үрийн шингэний чанар ба гадаад</w:t>
      </w:r>
      <w:r w:rsidRPr="00131853">
        <w:rPr>
          <w:rFonts w:ascii="Arial" w:hAnsi="Arial" w:cs="Arial"/>
          <w:bCs/>
          <w:i/>
          <w:iCs/>
          <w:sz w:val="24"/>
          <w:szCs w:val="24"/>
          <w:lang w:val="mn-MN"/>
        </w:rPr>
        <w:t xml:space="preserve"> орчны агаарын бохи</w:t>
      </w:r>
      <w:r w:rsidR="007A6B13" w:rsidRPr="00131853">
        <w:rPr>
          <w:rFonts w:ascii="Arial" w:hAnsi="Arial" w:cs="Arial"/>
          <w:bCs/>
          <w:i/>
          <w:iCs/>
          <w:sz w:val="24"/>
          <w:szCs w:val="24"/>
          <w:lang w:val="mn-MN"/>
        </w:rPr>
        <w:t>рдлын богино хугацааны нөлөөлөл</w:t>
      </w:r>
      <w:r w:rsidR="00131853" w:rsidRPr="00131853">
        <w:rPr>
          <w:rFonts w:ascii="Arial" w:hAnsi="Arial" w:cs="Arial"/>
          <w:bCs/>
          <w:i/>
          <w:iCs/>
          <w:sz w:val="24"/>
          <w:szCs w:val="24"/>
          <w:lang w:val="mn-MN"/>
        </w:rPr>
        <w:t>:</w:t>
      </w:r>
      <w:r w:rsidR="00131853">
        <w:rPr>
          <w:rFonts w:ascii="Arial" w:hAnsi="Arial" w:cs="Arial"/>
          <w:b/>
          <w:sz w:val="24"/>
          <w:szCs w:val="24"/>
          <w:lang w:val="mn-MN"/>
        </w:rPr>
        <w:t xml:space="preserve"> </w:t>
      </w:r>
      <w:r w:rsidR="005D434A" w:rsidRPr="00870617">
        <w:rPr>
          <w:rFonts w:ascii="Arial" w:hAnsi="Arial" w:cs="Arial"/>
          <w:sz w:val="24"/>
          <w:szCs w:val="24"/>
          <w:lang w:val="mn-MN"/>
        </w:rPr>
        <w:t>Үрийн шингэний хэмжээ ба агуулагдах спермийн тоонд агаарын бохирдолын хэмжээ өндөр байх нь сөрөг нөлөө үзүүлдэг байна. Тухайлбал, гадаад орчны агаар дах нарийн ширхэгт тоосонцор</w:t>
      </w:r>
      <w:r w:rsidR="005D434A" w:rsidRPr="00870617">
        <w:rPr>
          <w:rFonts w:ascii="Arial" w:hAnsi="Arial" w:cs="Arial"/>
          <w:sz w:val="24"/>
          <w:szCs w:val="24"/>
        </w:rPr>
        <w:t xml:space="preserve"> (PM2.5) 1</w:t>
      </w:r>
      <w:r w:rsidR="005D434A" w:rsidRPr="00870617">
        <w:rPr>
          <w:rFonts w:ascii="Arial" w:hAnsi="Arial" w:cs="Arial"/>
          <w:sz w:val="24"/>
          <w:szCs w:val="24"/>
          <w:lang w:val="mn-MN"/>
        </w:rPr>
        <w:t xml:space="preserve"> мкг/м3</w:t>
      </w:r>
      <w:r w:rsidR="005D434A" w:rsidRPr="00870617">
        <w:rPr>
          <w:rFonts w:ascii="Arial" w:hAnsi="Arial" w:cs="Arial"/>
          <w:sz w:val="24"/>
          <w:szCs w:val="24"/>
        </w:rPr>
        <w:t>-</w:t>
      </w:r>
      <w:r w:rsidR="005D434A" w:rsidRPr="00870617">
        <w:rPr>
          <w:rFonts w:ascii="Arial" w:hAnsi="Arial" w:cs="Arial"/>
          <w:sz w:val="24"/>
          <w:szCs w:val="24"/>
          <w:lang w:val="mn-MN"/>
        </w:rPr>
        <w:t>ээр нэмэгдэхэд үрийн шингэний хэмжээ 0.002 м</w:t>
      </w:r>
      <w:r w:rsidRPr="00870617">
        <w:rPr>
          <w:rFonts w:ascii="Arial" w:hAnsi="Arial" w:cs="Arial"/>
          <w:sz w:val="24"/>
          <w:szCs w:val="24"/>
          <w:lang w:val="mn-MN"/>
        </w:rPr>
        <w:t xml:space="preserve">л-ээр, </w:t>
      </w:r>
      <w:r>
        <w:rPr>
          <w:rFonts w:ascii="Arial" w:hAnsi="Arial" w:cs="Arial"/>
          <w:sz w:val="24"/>
          <w:szCs w:val="24"/>
          <w:lang w:val="mn-MN"/>
        </w:rPr>
        <w:t xml:space="preserve">агуулагдах спермийн тоо 17.0 мянгаар </w:t>
      </w:r>
      <w:r w:rsidR="005D434A" w:rsidRPr="00870617">
        <w:rPr>
          <w:rFonts w:ascii="Arial" w:hAnsi="Arial" w:cs="Arial"/>
          <w:sz w:val="24"/>
          <w:szCs w:val="24"/>
          <w:lang w:val="mn-MN"/>
        </w:rPr>
        <w:t xml:space="preserve">буурдаг </w:t>
      </w:r>
      <w:r w:rsidR="005D434A" w:rsidRPr="00870617">
        <w:rPr>
          <w:rFonts w:ascii="Arial" w:hAnsi="Arial" w:cs="Arial"/>
          <w:sz w:val="24"/>
          <w:szCs w:val="24"/>
          <w:lang w:val="mn-MN"/>
        </w:rPr>
        <w:lastRenderedPageBreak/>
        <w:t>байна.</w:t>
      </w:r>
      <w:r>
        <w:rPr>
          <w:rFonts w:ascii="Arial" w:hAnsi="Arial" w:cs="Arial"/>
          <w:sz w:val="24"/>
          <w:szCs w:val="24"/>
          <w:lang w:val="mn-MN"/>
        </w:rPr>
        <w:t xml:space="preserve"> Харин </w:t>
      </w:r>
      <w:r>
        <w:rPr>
          <w:rFonts w:ascii="Arial" w:hAnsi="Arial" w:cs="Arial"/>
          <w:sz w:val="24"/>
          <w:szCs w:val="24"/>
        </w:rPr>
        <w:t xml:space="preserve">PM10 </w:t>
      </w:r>
      <w:r>
        <w:rPr>
          <w:rFonts w:ascii="Arial" w:hAnsi="Arial" w:cs="Arial"/>
          <w:sz w:val="24"/>
          <w:szCs w:val="24"/>
          <w:lang w:val="mn-MN"/>
        </w:rPr>
        <w:t xml:space="preserve">тоосонцорын хэмжээ </w:t>
      </w:r>
      <w:r w:rsidRPr="00870617">
        <w:rPr>
          <w:rFonts w:ascii="Arial" w:hAnsi="Arial" w:cs="Arial"/>
          <w:sz w:val="24"/>
          <w:szCs w:val="24"/>
        </w:rPr>
        <w:t>1</w:t>
      </w:r>
      <w:r>
        <w:rPr>
          <w:rFonts w:ascii="Arial" w:hAnsi="Arial" w:cs="Arial"/>
          <w:sz w:val="24"/>
          <w:szCs w:val="24"/>
          <w:lang w:val="mn-MN"/>
        </w:rPr>
        <w:t xml:space="preserve">0 </w:t>
      </w:r>
      <w:r w:rsidRPr="00870617">
        <w:rPr>
          <w:rFonts w:ascii="Arial" w:hAnsi="Arial" w:cs="Arial"/>
          <w:sz w:val="24"/>
          <w:szCs w:val="24"/>
          <w:lang w:val="mn-MN"/>
        </w:rPr>
        <w:t>мкг/м3</w:t>
      </w:r>
      <w:r w:rsidRPr="00870617">
        <w:rPr>
          <w:rFonts w:ascii="Arial" w:hAnsi="Arial" w:cs="Arial"/>
          <w:sz w:val="24"/>
          <w:szCs w:val="24"/>
        </w:rPr>
        <w:t>-</w:t>
      </w:r>
      <w:r w:rsidRPr="00870617">
        <w:rPr>
          <w:rFonts w:ascii="Arial" w:hAnsi="Arial" w:cs="Arial"/>
          <w:sz w:val="24"/>
          <w:szCs w:val="24"/>
          <w:lang w:val="mn-MN"/>
        </w:rPr>
        <w:t>ээр нэмэгдэхэд</w:t>
      </w:r>
      <w:r>
        <w:rPr>
          <w:rFonts w:ascii="Arial" w:hAnsi="Arial" w:cs="Arial"/>
          <w:sz w:val="24"/>
          <w:szCs w:val="24"/>
          <w:lang w:val="mn-MN"/>
        </w:rPr>
        <w:t xml:space="preserve"> үрийн шингэнд агуулагдах концентрацийн хэ</w:t>
      </w:r>
      <w:r w:rsidR="00537CCF">
        <w:rPr>
          <w:rFonts w:ascii="Arial" w:hAnsi="Arial" w:cs="Arial"/>
          <w:sz w:val="24"/>
          <w:szCs w:val="24"/>
          <w:lang w:val="mn-MN"/>
        </w:rPr>
        <w:t>мжээ 1,14 саяаар буурдаг байна.</w:t>
      </w:r>
      <w:r w:rsidR="00131435" w:rsidRPr="00131435">
        <w:rPr>
          <w:rFonts w:ascii="Arial" w:hAnsi="Arial" w:cs="Arial"/>
          <w:b/>
          <w:szCs w:val="24"/>
          <w:lang w:val="mn-MN"/>
        </w:rPr>
        <w:t xml:space="preserve"> </w:t>
      </w:r>
    </w:p>
    <w:p w14:paraId="3CBA87C9" w14:textId="77777777" w:rsidR="00BC51B2" w:rsidRPr="00855264" w:rsidRDefault="00BC51B2" w:rsidP="00855264">
      <w:pPr>
        <w:spacing w:after="0" w:line="240" w:lineRule="auto"/>
        <w:jc w:val="both"/>
        <w:rPr>
          <w:rFonts w:ascii="Arial" w:hAnsi="Arial" w:cs="Arial"/>
          <w:bCs/>
          <w:sz w:val="24"/>
          <w:szCs w:val="28"/>
          <w:lang w:val="mn-MN"/>
        </w:rPr>
      </w:pPr>
      <w:r w:rsidRPr="00855264">
        <w:rPr>
          <w:rFonts w:ascii="Arial" w:hAnsi="Arial" w:cs="Arial"/>
          <w:b/>
          <w:sz w:val="24"/>
          <w:szCs w:val="28"/>
          <w:lang w:val="mn-MN"/>
        </w:rPr>
        <w:t xml:space="preserve">Хүснэгт </w:t>
      </w:r>
      <w:r w:rsidRPr="00855264">
        <w:rPr>
          <w:rFonts w:ascii="Arial" w:hAnsi="Arial" w:cs="Arial"/>
          <w:b/>
          <w:sz w:val="24"/>
          <w:szCs w:val="28"/>
        </w:rPr>
        <w:t>8</w:t>
      </w:r>
      <w:r w:rsidRPr="00855264">
        <w:rPr>
          <w:rFonts w:ascii="Arial" w:hAnsi="Arial" w:cs="Arial"/>
          <w:bCs/>
          <w:sz w:val="24"/>
          <w:szCs w:val="28"/>
          <w:lang w:val="mn-MN"/>
        </w:rPr>
        <w:t>. Эр бэлгийн эсийн чанарт гадаад орчны агаарын бохирдлын богино хугацаанд</w:t>
      </w:r>
      <w:r w:rsidRPr="00855264">
        <w:rPr>
          <w:rFonts w:ascii="Arial" w:hAnsi="Arial" w:cs="Arial"/>
          <w:bCs/>
          <w:sz w:val="24"/>
          <w:szCs w:val="28"/>
        </w:rPr>
        <w:t xml:space="preserve"> (</w:t>
      </w:r>
      <w:r w:rsidRPr="00855264">
        <w:rPr>
          <w:rFonts w:ascii="Arial" w:hAnsi="Arial" w:cs="Arial"/>
          <w:bCs/>
          <w:sz w:val="24"/>
          <w:szCs w:val="28"/>
          <w:lang w:val="mn-MN"/>
        </w:rPr>
        <w:t>шинжилгээний өдөр</w:t>
      </w:r>
      <w:r w:rsidRPr="00855264">
        <w:rPr>
          <w:rFonts w:ascii="Arial" w:hAnsi="Arial" w:cs="Arial"/>
          <w:bCs/>
          <w:sz w:val="24"/>
          <w:szCs w:val="28"/>
        </w:rPr>
        <w:t>)</w:t>
      </w:r>
      <w:r w:rsidRPr="00855264">
        <w:rPr>
          <w:rFonts w:ascii="Arial" w:hAnsi="Arial" w:cs="Arial"/>
          <w:bCs/>
          <w:sz w:val="24"/>
          <w:szCs w:val="28"/>
          <w:lang w:val="mn-MN"/>
        </w:rPr>
        <w:t xml:space="preserve"> үзүүлэх нөлөөлөл</w:t>
      </w:r>
    </w:p>
    <w:tbl>
      <w:tblPr>
        <w:tblStyle w:val="TableGrid"/>
        <w:tblpPr w:leftFromText="180" w:rightFromText="180" w:vertAnchor="text" w:horzAnchor="margin" w:tblpY="89"/>
        <w:tblW w:w="9456"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674"/>
        <w:gridCol w:w="970"/>
        <w:gridCol w:w="966"/>
        <w:gridCol w:w="963"/>
        <w:gridCol w:w="967"/>
        <w:gridCol w:w="981"/>
        <w:gridCol w:w="970"/>
        <w:gridCol w:w="981"/>
        <w:gridCol w:w="984"/>
      </w:tblGrid>
      <w:tr w:rsidR="00BC51B2" w:rsidRPr="007A6B13" w14:paraId="43E4E262" w14:textId="77777777" w:rsidTr="00855264">
        <w:trPr>
          <w:trHeight w:val="260"/>
        </w:trPr>
        <w:tc>
          <w:tcPr>
            <w:tcW w:w="1674" w:type="dxa"/>
            <w:vMerge w:val="restart"/>
            <w:tcBorders>
              <w:top w:val="single" w:sz="4" w:space="0" w:color="auto"/>
              <w:bottom w:val="nil"/>
            </w:tcBorders>
            <w:vAlign w:val="center"/>
          </w:tcPr>
          <w:p w14:paraId="5AF7FA6B" w14:textId="77777777" w:rsidR="00BC51B2" w:rsidRPr="007A6B13" w:rsidRDefault="00BC51B2" w:rsidP="00855264">
            <w:pPr>
              <w:jc w:val="both"/>
              <w:rPr>
                <w:rFonts w:ascii="Arial" w:hAnsi="Arial" w:cs="Arial"/>
                <w:lang w:val="mn-MN"/>
              </w:rPr>
            </w:pPr>
            <w:r w:rsidRPr="007A6B13">
              <w:rPr>
                <w:rFonts w:ascii="Arial" w:hAnsi="Arial" w:cs="Arial"/>
                <w:lang w:val="mn-MN"/>
              </w:rPr>
              <w:t>Үзүүлэлт</w:t>
            </w:r>
          </w:p>
        </w:tc>
        <w:tc>
          <w:tcPr>
            <w:tcW w:w="7782" w:type="dxa"/>
            <w:gridSpan w:val="8"/>
            <w:tcBorders>
              <w:top w:val="single" w:sz="4" w:space="0" w:color="auto"/>
              <w:bottom w:val="single" w:sz="4" w:space="0" w:color="auto"/>
            </w:tcBorders>
            <w:vAlign w:val="center"/>
          </w:tcPr>
          <w:p w14:paraId="764EB0E3" w14:textId="77777777" w:rsidR="00BC51B2" w:rsidRPr="00855264" w:rsidRDefault="00BC51B2" w:rsidP="00855264">
            <w:pPr>
              <w:jc w:val="center"/>
              <w:rPr>
                <w:rFonts w:ascii="Arial" w:hAnsi="Arial" w:cs="Arial"/>
                <w:bCs/>
                <w:lang w:val="mn-MN"/>
              </w:rPr>
            </w:pPr>
            <w:r w:rsidRPr="00855264">
              <w:rPr>
                <w:rFonts w:ascii="Arial" w:hAnsi="Arial" w:cs="Arial"/>
                <w:bCs/>
                <w:lang w:val="mn-MN"/>
              </w:rPr>
              <w:t>Шинжилгээнд хамрагдсан өдөр</w:t>
            </w:r>
          </w:p>
        </w:tc>
      </w:tr>
      <w:tr w:rsidR="00BC51B2" w:rsidRPr="007A6B13" w14:paraId="1BB943ED" w14:textId="77777777" w:rsidTr="00BC51B2">
        <w:trPr>
          <w:trHeight w:val="336"/>
        </w:trPr>
        <w:tc>
          <w:tcPr>
            <w:tcW w:w="1674" w:type="dxa"/>
            <w:vMerge/>
            <w:tcBorders>
              <w:top w:val="nil"/>
              <w:bottom w:val="single" w:sz="4" w:space="0" w:color="auto"/>
            </w:tcBorders>
            <w:vAlign w:val="center"/>
          </w:tcPr>
          <w:p w14:paraId="3ECDB56C" w14:textId="77777777" w:rsidR="00BC51B2" w:rsidRPr="007A6B13" w:rsidRDefault="00BC51B2" w:rsidP="00855264">
            <w:pPr>
              <w:jc w:val="both"/>
              <w:rPr>
                <w:rFonts w:ascii="Arial" w:hAnsi="Arial" w:cs="Arial"/>
                <w:lang w:val="mn-MN"/>
              </w:rPr>
            </w:pPr>
          </w:p>
        </w:tc>
        <w:tc>
          <w:tcPr>
            <w:tcW w:w="1936" w:type="dxa"/>
            <w:gridSpan w:val="2"/>
            <w:tcBorders>
              <w:top w:val="single" w:sz="4" w:space="0" w:color="auto"/>
              <w:bottom w:val="single" w:sz="4" w:space="0" w:color="auto"/>
            </w:tcBorders>
            <w:vAlign w:val="center"/>
          </w:tcPr>
          <w:p w14:paraId="74B5D8AE" w14:textId="77777777" w:rsidR="00BC51B2" w:rsidRPr="007A6B13" w:rsidRDefault="00BC51B2" w:rsidP="00855264">
            <w:pPr>
              <w:jc w:val="both"/>
              <w:rPr>
                <w:rFonts w:ascii="Arial" w:hAnsi="Arial" w:cs="Arial"/>
                <w:lang w:val="mn-MN"/>
              </w:rPr>
            </w:pPr>
            <w:r w:rsidRPr="007A6B13">
              <w:rPr>
                <w:rFonts w:ascii="Arial" w:hAnsi="Arial" w:cs="Arial"/>
                <w:lang w:val="mn-MN"/>
              </w:rPr>
              <w:t>PM</w:t>
            </w:r>
            <w:r w:rsidRPr="007A6B13">
              <w:rPr>
                <w:rFonts w:ascii="Arial" w:hAnsi="Arial" w:cs="Arial"/>
                <w:vertAlign w:val="subscript"/>
                <w:lang w:val="mn-MN"/>
              </w:rPr>
              <w:t>2.5</w:t>
            </w:r>
          </w:p>
        </w:tc>
        <w:tc>
          <w:tcPr>
            <w:tcW w:w="1930" w:type="dxa"/>
            <w:gridSpan w:val="2"/>
            <w:tcBorders>
              <w:top w:val="single" w:sz="4" w:space="0" w:color="auto"/>
              <w:bottom w:val="single" w:sz="4" w:space="0" w:color="auto"/>
            </w:tcBorders>
            <w:vAlign w:val="center"/>
          </w:tcPr>
          <w:p w14:paraId="7F46935A" w14:textId="77777777" w:rsidR="00BC51B2" w:rsidRPr="007A6B13" w:rsidRDefault="00BC51B2" w:rsidP="00855264">
            <w:pPr>
              <w:jc w:val="both"/>
              <w:rPr>
                <w:rFonts w:ascii="Arial" w:hAnsi="Arial" w:cs="Arial"/>
                <w:lang w:val="mn-MN"/>
              </w:rPr>
            </w:pPr>
            <w:r w:rsidRPr="007A6B13">
              <w:rPr>
                <w:rFonts w:ascii="Arial" w:hAnsi="Arial" w:cs="Arial"/>
                <w:lang w:val="mn-MN"/>
              </w:rPr>
              <w:t>PM</w:t>
            </w:r>
            <w:r w:rsidRPr="007A6B13">
              <w:rPr>
                <w:rFonts w:ascii="Arial" w:hAnsi="Arial" w:cs="Arial"/>
                <w:vertAlign w:val="subscript"/>
                <w:lang w:val="mn-MN"/>
              </w:rPr>
              <w:t>10</w:t>
            </w:r>
          </w:p>
        </w:tc>
        <w:tc>
          <w:tcPr>
            <w:tcW w:w="1951" w:type="dxa"/>
            <w:gridSpan w:val="2"/>
            <w:tcBorders>
              <w:top w:val="single" w:sz="4" w:space="0" w:color="auto"/>
              <w:bottom w:val="single" w:sz="4" w:space="0" w:color="auto"/>
            </w:tcBorders>
            <w:vAlign w:val="center"/>
          </w:tcPr>
          <w:p w14:paraId="518FE58C" w14:textId="77777777" w:rsidR="00BC51B2" w:rsidRPr="007A6B13" w:rsidRDefault="00BC51B2" w:rsidP="00855264">
            <w:pPr>
              <w:jc w:val="both"/>
              <w:rPr>
                <w:rFonts w:ascii="Arial" w:hAnsi="Arial" w:cs="Arial"/>
                <w:lang w:val="mn-MN"/>
              </w:rPr>
            </w:pPr>
            <w:r w:rsidRPr="007A6B13">
              <w:rPr>
                <w:rFonts w:ascii="Arial" w:hAnsi="Arial" w:cs="Arial"/>
                <w:lang w:val="mn-MN"/>
              </w:rPr>
              <w:t>NO2</w:t>
            </w:r>
          </w:p>
        </w:tc>
        <w:tc>
          <w:tcPr>
            <w:tcW w:w="1965" w:type="dxa"/>
            <w:gridSpan w:val="2"/>
            <w:tcBorders>
              <w:top w:val="single" w:sz="4" w:space="0" w:color="auto"/>
              <w:bottom w:val="single" w:sz="4" w:space="0" w:color="auto"/>
            </w:tcBorders>
            <w:vAlign w:val="center"/>
          </w:tcPr>
          <w:p w14:paraId="1865FD76" w14:textId="77777777" w:rsidR="00BC51B2" w:rsidRPr="007A6B13" w:rsidRDefault="00BC51B2" w:rsidP="00855264">
            <w:pPr>
              <w:jc w:val="both"/>
              <w:rPr>
                <w:rFonts w:ascii="Arial" w:hAnsi="Arial" w:cs="Arial"/>
                <w:lang w:val="mn-MN"/>
              </w:rPr>
            </w:pPr>
            <w:r w:rsidRPr="007A6B13">
              <w:rPr>
                <w:rFonts w:ascii="Arial" w:hAnsi="Arial" w:cs="Arial"/>
                <w:lang w:val="mn-MN"/>
              </w:rPr>
              <w:t>SO2</w:t>
            </w:r>
          </w:p>
        </w:tc>
      </w:tr>
      <w:tr w:rsidR="00BC51B2" w:rsidRPr="007A6B13" w14:paraId="3688F983" w14:textId="77777777" w:rsidTr="00BC51B2">
        <w:trPr>
          <w:trHeight w:val="523"/>
        </w:trPr>
        <w:tc>
          <w:tcPr>
            <w:tcW w:w="1674" w:type="dxa"/>
            <w:vMerge/>
            <w:tcBorders>
              <w:top w:val="single" w:sz="4" w:space="0" w:color="auto"/>
              <w:bottom w:val="single" w:sz="4" w:space="0" w:color="auto"/>
            </w:tcBorders>
            <w:vAlign w:val="center"/>
          </w:tcPr>
          <w:p w14:paraId="2D6FAD72" w14:textId="77777777" w:rsidR="00BC51B2" w:rsidRPr="007A6B13" w:rsidRDefault="00BC51B2" w:rsidP="00855264">
            <w:pPr>
              <w:jc w:val="both"/>
              <w:rPr>
                <w:rFonts w:ascii="Arial" w:hAnsi="Arial" w:cs="Arial"/>
                <w:lang w:val="mn-MN"/>
              </w:rPr>
            </w:pPr>
          </w:p>
        </w:tc>
        <w:tc>
          <w:tcPr>
            <w:tcW w:w="970" w:type="dxa"/>
            <w:tcBorders>
              <w:top w:val="single" w:sz="4" w:space="0" w:color="auto"/>
              <w:bottom w:val="single" w:sz="4" w:space="0" w:color="auto"/>
            </w:tcBorders>
            <w:vAlign w:val="center"/>
          </w:tcPr>
          <w:p w14:paraId="305DB9CB" w14:textId="77777777" w:rsidR="00BC51B2" w:rsidRPr="007A6B13" w:rsidRDefault="00BC51B2" w:rsidP="00855264">
            <w:pPr>
              <w:jc w:val="both"/>
              <w:rPr>
                <w:rFonts w:ascii="Arial" w:hAnsi="Arial" w:cs="Arial"/>
                <w:lang w:val="mn-MN"/>
              </w:rPr>
            </w:pPr>
            <w:r w:rsidRPr="007A6B13">
              <w:rPr>
                <w:rFonts w:ascii="Arial" w:hAnsi="Arial" w:cs="Arial"/>
              </w:rPr>
              <w:t>B</w:t>
            </w:r>
          </w:p>
        </w:tc>
        <w:tc>
          <w:tcPr>
            <w:tcW w:w="966" w:type="dxa"/>
            <w:tcBorders>
              <w:top w:val="single" w:sz="4" w:space="0" w:color="auto"/>
              <w:bottom w:val="single" w:sz="4" w:space="0" w:color="auto"/>
            </w:tcBorders>
            <w:vAlign w:val="center"/>
          </w:tcPr>
          <w:p w14:paraId="16AD703F" w14:textId="77777777" w:rsidR="00BC51B2" w:rsidRPr="007A6B13" w:rsidRDefault="00BC51B2" w:rsidP="00855264">
            <w:pPr>
              <w:jc w:val="both"/>
              <w:rPr>
                <w:rFonts w:ascii="Arial" w:hAnsi="Arial" w:cs="Arial"/>
                <w:lang w:val="mn-MN"/>
              </w:rPr>
            </w:pPr>
            <w:r w:rsidRPr="007A6B13">
              <w:rPr>
                <w:rFonts w:ascii="Arial" w:hAnsi="Arial" w:cs="Arial"/>
              </w:rPr>
              <w:t xml:space="preserve">95.0% </w:t>
            </w:r>
            <w:r w:rsidRPr="007A6B13">
              <w:rPr>
                <w:rFonts w:ascii="Arial" w:hAnsi="Arial" w:cs="Arial"/>
                <w:lang w:val="mn-MN"/>
              </w:rPr>
              <w:t>ИИ</w:t>
            </w:r>
          </w:p>
        </w:tc>
        <w:tc>
          <w:tcPr>
            <w:tcW w:w="963" w:type="dxa"/>
            <w:tcBorders>
              <w:top w:val="single" w:sz="4" w:space="0" w:color="auto"/>
              <w:bottom w:val="single" w:sz="4" w:space="0" w:color="auto"/>
            </w:tcBorders>
            <w:vAlign w:val="center"/>
          </w:tcPr>
          <w:p w14:paraId="16B7F004" w14:textId="77777777" w:rsidR="00BC51B2" w:rsidRPr="007A6B13" w:rsidRDefault="00BC51B2" w:rsidP="00855264">
            <w:pPr>
              <w:jc w:val="both"/>
              <w:rPr>
                <w:rFonts w:ascii="Arial" w:hAnsi="Arial" w:cs="Arial"/>
                <w:lang w:val="mn-MN"/>
              </w:rPr>
            </w:pPr>
            <w:r w:rsidRPr="007A6B13">
              <w:rPr>
                <w:rFonts w:ascii="Arial" w:hAnsi="Arial" w:cs="Arial"/>
              </w:rPr>
              <w:t>B</w:t>
            </w:r>
          </w:p>
        </w:tc>
        <w:tc>
          <w:tcPr>
            <w:tcW w:w="967" w:type="dxa"/>
            <w:tcBorders>
              <w:top w:val="single" w:sz="4" w:space="0" w:color="auto"/>
              <w:bottom w:val="single" w:sz="4" w:space="0" w:color="auto"/>
            </w:tcBorders>
            <w:vAlign w:val="center"/>
          </w:tcPr>
          <w:p w14:paraId="297F75BD" w14:textId="77777777" w:rsidR="00BC51B2" w:rsidRPr="007A6B13" w:rsidRDefault="00BC51B2" w:rsidP="00855264">
            <w:pPr>
              <w:jc w:val="both"/>
              <w:rPr>
                <w:rFonts w:ascii="Arial" w:hAnsi="Arial" w:cs="Arial"/>
              </w:rPr>
            </w:pPr>
            <w:r w:rsidRPr="007A6B13">
              <w:rPr>
                <w:rFonts w:ascii="Arial" w:hAnsi="Arial" w:cs="Arial"/>
              </w:rPr>
              <w:t>95.0%</w:t>
            </w:r>
          </w:p>
          <w:p w14:paraId="19D4948D" w14:textId="77777777" w:rsidR="00BC51B2" w:rsidRPr="007A6B13" w:rsidRDefault="00BC51B2" w:rsidP="00855264">
            <w:pPr>
              <w:jc w:val="both"/>
              <w:rPr>
                <w:rFonts w:ascii="Arial" w:hAnsi="Arial" w:cs="Arial"/>
              </w:rPr>
            </w:pPr>
            <w:r w:rsidRPr="007A6B13">
              <w:rPr>
                <w:rFonts w:ascii="Arial" w:hAnsi="Arial" w:cs="Arial"/>
              </w:rPr>
              <w:t>ИИ</w:t>
            </w:r>
          </w:p>
        </w:tc>
        <w:tc>
          <w:tcPr>
            <w:tcW w:w="981" w:type="dxa"/>
            <w:tcBorders>
              <w:top w:val="single" w:sz="4" w:space="0" w:color="auto"/>
              <w:bottom w:val="single" w:sz="4" w:space="0" w:color="auto"/>
            </w:tcBorders>
            <w:vAlign w:val="center"/>
          </w:tcPr>
          <w:p w14:paraId="0B53A43E" w14:textId="77777777" w:rsidR="00BC51B2" w:rsidRPr="007A6B13" w:rsidRDefault="00BC51B2" w:rsidP="00855264">
            <w:pPr>
              <w:jc w:val="both"/>
              <w:rPr>
                <w:rFonts w:ascii="Arial" w:hAnsi="Arial" w:cs="Arial"/>
                <w:lang w:val="mn-MN"/>
              </w:rPr>
            </w:pPr>
            <w:r w:rsidRPr="007A6B13">
              <w:rPr>
                <w:rFonts w:ascii="Arial" w:hAnsi="Arial" w:cs="Arial"/>
              </w:rPr>
              <w:t>B</w:t>
            </w:r>
          </w:p>
        </w:tc>
        <w:tc>
          <w:tcPr>
            <w:tcW w:w="970" w:type="dxa"/>
            <w:tcBorders>
              <w:top w:val="single" w:sz="4" w:space="0" w:color="auto"/>
              <w:bottom w:val="single" w:sz="4" w:space="0" w:color="auto"/>
            </w:tcBorders>
            <w:vAlign w:val="center"/>
          </w:tcPr>
          <w:p w14:paraId="22D088C9" w14:textId="77777777" w:rsidR="00BC51B2" w:rsidRPr="007A6B13" w:rsidRDefault="00BC51B2" w:rsidP="00855264">
            <w:pPr>
              <w:jc w:val="both"/>
              <w:rPr>
                <w:rFonts w:ascii="Arial" w:hAnsi="Arial" w:cs="Arial"/>
              </w:rPr>
            </w:pPr>
            <w:r w:rsidRPr="007A6B13">
              <w:rPr>
                <w:rFonts w:ascii="Arial" w:hAnsi="Arial" w:cs="Arial"/>
              </w:rPr>
              <w:t>95.0%</w:t>
            </w:r>
          </w:p>
          <w:p w14:paraId="351C4B94" w14:textId="77777777" w:rsidR="00BC51B2" w:rsidRPr="007A6B13" w:rsidRDefault="00BC51B2" w:rsidP="00855264">
            <w:pPr>
              <w:jc w:val="both"/>
              <w:rPr>
                <w:rFonts w:ascii="Arial" w:hAnsi="Arial" w:cs="Arial"/>
                <w:lang w:val="mn-MN"/>
              </w:rPr>
            </w:pPr>
            <w:r w:rsidRPr="007A6B13">
              <w:rPr>
                <w:rFonts w:ascii="Arial" w:hAnsi="Arial" w:cs="Arial"/>
              </w:rPr>
              <w:t>ИИ</w:t>
            </w:r>
          </w:p>
        </w:tc>
        <w:tc>
          <w:tcPr>
            <w:tcW w:w="981" w:type="dxa"/>
            <w:tcBorders>
              <w:top w:val="single" w:sz="4" w:space="0" w:color="auto"/>
              <w:bottom w:val="single" w:sz="4" w:space="0" w:color="auto"/>
            </w:tcBorders>
            <w:vAlign w:val="center"/>
          </w:tcPr>
          <w:p w14:paraId="198C4E53" w14:textId="77777777" w:rsidR="00BC51B2" w:rsidRPr="007A6B13" w:rsidRDefault="00BC51B2" w:rsidP="00855264">
            <w:pPr>
              <w:jc w:val="both"/>
              <w:rPr>
                <w:rFonts w:ascii="Arial" w:hAnsi="Arial" w:cs="Arial"/>
              </w:rPr>
            </w:pPr>
            <w:r w:rsidRPr="007A6B13">
              <w:rPr>
                <w:rFonts w:ascii="Arial" w:hAnsi="Arial" w:cs="Arial"/>
              </w:rPr>
              <w:t>B</w:t>
            </w:r>
          </w:p>
        </w:tc>
        <w:tc>
          <w:tcPr>
            <w:tcW w:w="984" w:type="dxa"/>
            <w:tcBorders>
              <w:top w:val="single" w:sz="4" w:space="0" w:color="auto"/>
              <w:bottom w:val="single" w:sz="4" w:space="0" w:color="auto"/>
            </w:tcBorders>
            <w:vAlign w:val="center"/>
          </w:tcPr>
          <w:p w14:paraId="36A58CA9" w14:textId="77777777" w:rsidR="00BC51B2" w:rsidRPr="007A6B13" w:rsidRDefault="00BC51B2" w:rsidP="00855264">
            <w:pPr>
              <w:jc w:val="both"/>
              <w:rPr>
                <w:rFonts w:ascii="Arial" w:hAnsi="Arial" w:cs="Arial"/>
              </w:rPr>
            </w:pPr>
            <w:r w:rsidRPr="007A6B13">
              <w:rPr>
                <w:rFonts w:ascii="Arial" w:hAnsi="Arial" w:cs="Arial"/>
              </w:rPr>
              <w:t>95.0%</w:t>
            </w:r>
          </w:p>
          <w:p w14:paraId="08120651" w14:textId="77777777" w:rsidR="00BC51B2" w:rsidRPr="007A6B13" w:rsidRDefault="00BC51B2" w:rsidP="00855264">
            <w:pPr>
              <w:jc w:val="both"/>
              <w:rPr>
                <w:rFonts w:ascii="Arial" w:hAnsi="Arial" w:cs="Arial"/>
              </w:rPr>
            </w:pPr>
            <w:r w:rsidRPr="007A6B13">
              <w:rPr>
                <w:rFonts w:ascii="Arial" w:hAnsi="Arial" w:cs="Arial"/>
              </w:rPr>
              <w:t>ИИ</w:t>
            </w:r>
          </w:p>
        </w:tc>
      </w:tr>
      <w:tr w:rsidR="00BC51B2" w:rsidRPr="007A6B13" w14:paraId="59DF56BD" w14:textId="77777777" w:rsidTr="00BC51B2">
        <w:trPr>
          <w:trHeight w:val="775"/>
        </w:trPr>
        <w:tc>
          <w:tcPr>
            <w:tcW w:w="1674" w:type="dxa"/>
            <w:tcBorders>
              <w:top w:val="single" w:sz="4" w:space="0" w:color="auto"/>
              <w:bottom w:val="single" w:sz="4" w:space="0" w:color="auto"/>
            </w:tcBorders>
            <w:vAlign w:val="center"/>
          </w:tcPr>
          <w:p w14:paraId="3FD8F73F" w14:textId="77777777" w:rsidR="00BC51B2" w:rsidRPr="007A6B13" w:rsidRDefault="00BC51B2" w:rsidP="00855264">
            <w:pPr>
              <w:jc w:val="both"/>
              <w:rPr>
                <w:rFonts w:ascii="Arial" w:hAnsi="Arial" w:cs="Arial"/>
                <w:lang w:val="mn-MN"/>
              </w:rPr>
            </w:pPr>
            <w:r w:rsidRPr="007A6B13">
              <w:rPr>
                <w:rFonts w:ascii="Arial" w:hAnsi="Arial" w:cs="Arial"/>
                <w:lang w:val="mn-MN"/>
              </w:rPr>
              <w:t>Хэмжээ</w:t>
            </w:r>
          </w:p>
        </w:tc>
        <w:tc>
          <w:tcPr>
            <w:tcW w:w="970" w:type="dxa"/>
            <w:tcBorders>
              <w:top w:val="single" w:sz="4" w:space="0" w:color="auto"/>
              <w:bottom w:val="single" w:sz="4" w:space="0" w:color="auto"/>
            </w:tcBorders>
            <w:vAlign w:val="center"/>
          </w:tcPr>
          <w:p w14:paraId="019211DE" w14:textId="77777777" w:rsidR="00BC51B2" w:rsidRPr="007A6B13" w:rsidRDefault="00BC51B2" w:rsidP="00855264">
            <w:pPr>
              <w:jc w:val="both"/>
              <w:rPr>
                <w:rFonts w:ascii="Arial" w:hAnsi="Arial" w:cs="Arial"/>
                <w:lang w:val="mn-MN"/>
              </w:rPr>
            </w:pPr>
            <w:r w:rsidRPr="007A6B13">
              <w:rPr>
                <w:rFonts w:ascii="Arial" w:hAnsi="Arial" w:cs="Arial"/>
                <w:lang w:val="mn-MN"/>
              </w:rPr>
              <w:t>-0.002</w:t>
            </w:r>
          </w:p>
        </w:tc>
        <w:tc>
          <w:tcPr>
            <w:tcW w:w="966" w:type="dxa"/>
            <w:tcBorders>
              <w:top w:val="single" w:sz="4" w:space="0" w:color="auto"/>
              <w:bottom w:val="single" w:sz="4" w:space="0" w:color="auto"/>
            </w:tcBorders>
            <w:vAlign w:val="center"/>
          </w:tcPr>
          <w:p w14:paraId="5BC42D4A" w14:textId="77777777" w:rsidR="00BC51B2" w:rsidRPr="007A6B13" w:rsidRDefault="00BC51B2" w:rsidP="00855264">
            <w:pPr>
              <w:jc w:val="both"/>
              <w:rPr>
                <w:rFonts w:ascii="Arial" w:hAnsi="Arial" w:cs="Arial"/>
                <w:lang w:val="mn-MN"/>
              </w:rPr>
            </w:pPr>
            <w:r w:rsidRPr="007A6B13">
              <w:rPr>
                <w:rFonts w:ascii="Arial" w:hAnsi="Arial" w:cs="Arial"/>
                <w:lang w:val="mn-MN"/>
              </w:rPr>
              <w:t>-.006, .001</w:t>
            </w:r>
          </w:p>
        </w:tc>
        <w:tc>
          <w:tcPr>
            <w:tcW w:w="963" w:type="dxa"/>
            <w:tcBorders>
              <w:top w:val="single" w:sz="4" w:space="0" w:color="auto"/>
              <w:bottom w:val="single" w:sz="4" w:space="0" w:color="auto"/>
            </w:tcBorders>
            <w:vAlign w:val="center"/>
          </w:tcPr>
          <w:p w14:paraId="100A6034" w14:textId="77777777" w:rsidR="00BC51B2" w:rsidRPr="007A6B13" w:rsidRDefault="00BC51B2" w:rsidP="00855264">
            <w:pPr>
              <w:jc w:val="both"/>
              <w:rPr>
                <w:rFonts w:ascii="Arial" w:hAnsi="Arial" w:cs="Arial"/>
                <w:lang w:val="mn-MN"/>
              </w:rPr>
            </w:pPr>
            <w:r w:rsidRPr="007A6B13">
              <w:rPr>
                <w:rFonts w:ascii="Arial" w:hAnsi="Arial" w:cs="Arial"/>
                <w:lang w:val="mn-MN"/>
              </w:rPr>
              <w:t>-0.002</w:t>
            </w:r>
          </w:p>
        </w:tc>
        <w:tc>
          <w:tcPr>
            <w:tcW w:w="967" w:type="dxa"/>
            <w:tcBorders>
              <w:top w:val="single" w:sz="4" w:space="0" w:color="auto"/>
              <w:bottom w:val="single" w:sz="4" w:space="0" w:color="auto"/>
            </w:tcBorders>
            <w:vAlign w:val="center"/>
          </w:tcPr>
          <w:p w14:paraId="7919748B" w14:textId="77777777" w:rsidR="00BC51B2" w:rsidRPr="007A6B13" w:rsidRDefault="00BC51B2" w:rsidP="00855264">
            <w:pPr>
              <w:jc w:val="both"/>
              <w:rPr>
                <w:rFonts w:ascii="Arial" w:hAnsi="Arial" w:cs="Arial"/>
                <w:lang w:val="mn-MN"/>
              </w:rPr>
            </w:pPr>
            <w:r w:rsidRPr="007A6B13">
              <w:rPr>
                <w:rFonts w:ascii="Arial" w:hAnsi="Arial" w:cs="Arial"/>
                <w:lang w:val="mn-MN"/>
              </w:rPr>
              <w:t>-.005, .001</w:t>
            </w:r>
          </w:p>
        </w:tc>
        <w:tc>
          <w:tcPr>
            <w:tcW w:w="981" w:type="dxa"/>
            <w:tcBorders>
              <w:top w:val="single" w:sz="4" w:space="0" w:color="auto"/>
              <w:bottom w:val="single" w:sz="4" w:space="0" w:color="auto"/>
            </w:tcBorders>
            <w:vAlign w:val="center"/>
          </w:tcPr>
          <w:p w14:paraId="6098E78A" w14:textId="77777777" w:rsidR="00BC51B2" w:rsidRPr="007A6B13" w:rsidRDefault="00BC51B2" w:rsidP="00855264">
            <w:pPr>
              <w:jc w:val="both"/>
              <w:rPr>
                <w:rFonts w:ascii="Arial" w:hAnsi="Arial" w:cs="Arial"/>
                <w:lang w:val="mn-MN"/>
              </w:rPr>
            </w:pPr>
            <w:r w:rsidRPr="007A6B13">
              <w:rPr>
                <w:rFonts w:ascii="Arial" w:hAnsi="Arial" w:cs="Arial"/>
                <w:lang w:val="mn-MN"/>
              </w:rPr>
              <w:t>-0.008</w:t>
            </w:r>
          </w:p>
        </w:tc>
        <w:tc>
          <w:tcPr>
            <w:tcW w:w="970" w:type="dxa"/>
            <w:tcBorders>
              <w:top w:val="single" w:sz="4" w:space="0" w:color="auto"/>
              <w:bottom w:val="single" w:sz="4" w:space="0" w:color="auto"/>
            </w:tcBorders>
            <w:vAlign w:val="center"/>
          </w:tcPr>
          <w:p w14:paraId="64F77A76" w14:textId="77777777" w:rsidR="00BC51B2" w:rsidRPr="007A6B13" w:rsidRDefault="00BC51B2" w:rsidP="00855264">
            <w:pPr>
              <w:jc w:val="both"/>
              <w:rPr>
                <w:rFonts w:ascii="Arial" w:hAnsi="Arial" w:cs="Arial"/>
                <w:lang w:val="mn-MN"/>
              </w:rPr>
            </w:pPr>
            <w:r w:rsidRPr="007A6B13">
              <w:rPr>
                <w:rFonts w:ascii="Arial" w:hAnsi="Arial" w:cs="Arial"/>
                <w:lang w:val="mn-MN"/>
              </w:rPr>
              <w:t>-0.14-0.03</w:t>
            </w:r>
          </w:p>
        </w:tc>
        <w:tc>
          <w:tcPr>
            <w:tcW w:w="981" w:type="dxa"/>
            <w:tcBorders>
              <w:top w:val="single" w:sz="4" w:space="0" w:color="auto"/>
              <w:bottom w:val="single" w:sz="4" w:space="0" w:color="auto"/>
            </w:tcBorders>
            <w:vAlign w:val="center"/>
          </w:tcPr>
          <w:p w14:paraId="0521FF33" w14:textId="77777777" w:rsidR="00BC51B2" w:rsidRPr="007A6B13" w:rsidRDefault="00BC51B2" w:rsidP="00855264">
            <w:pPr>
              <w:jc w:val="both"/>
              <w:rPr>
                <w:rFonts w:ascii="Arial" w:hAnsi="Arial" w:cs="Arial"/>
                <w:lang w:val="mn-MN"/>
              </w:rPr>
            </w:pPr>
            <w:r w:rsidRPr="007A6B13">
              <w:rPr>
                <w:rFonts w:ascii="Arial" w:hAnsi="Arial" w:cs="Arial"/>
                <w:lang w:val="mn-MN"/>
              </w:rPr>
              <w:t>0.002</w:t>
            </w:r>
          </w:p>
        </w:tc>
        <w:tc>
          <w:tcPr>
            <w:tcW w:w="984" w:type="dxa"/>
            <w:tcBorders>
              <w:top w:val="single" w:sz="4" w:space="0" w:color="auto"/>
              <w:bottom w:val="single" w:sz="4" w:space="0" w:color="auto"/>
            </w:tcBorders>
            <w:vAlign w:val="center"/>
          </w:tcPr>
          <w:p w14:paraId="04480473" w14:textId="77777777" w:rsidR="00BC51B2" w:rsidRPr="007A6B13" w:rsidRDefault="00BC51B2" w:rsidP="00855264">
            <w:pPr>
              <w:jc w:val="both"/>
              <w:rPr>
                <w:rFonts w:ascii="Arial" w:hAnsi="Arial" w:cs="Arial"/>
                <w:lang w:val="mn-MN"/>
              </w:rPr>
            </w:pPr>
            <w:r w:rsidRPr="007A6B13">
              <w:rPr>
                <w:rFonts w:ascii="Arial" w:hAnsi="Arial" w:cs="Arial"/>
                <w:lang w:val="mn-MN"/>
              </w:rPr>
              <w:t>0.67-1.649</w:t>
            </w:r>
          </w:p>
        </w:tc>
      </w:tr>
      <w:tr w:rsidR="00BC51B2" w:rsidRPr="00DE55A3" w14:paraId="1792A38C" w14:textId="77777777" w:rsidTr="00BC51B2">
        <w:trPr>
          <w:trHeight w:val="775"/>
        </w:trPr>
        <w:tc>
          <w:tcPr>
            <w:tcW w:w="1674" w:type="dxa"/>
            <w:tcBorders>
              <w:top w:val="single" w:sz="4" w:space="0" w:color="auto"/>
            </w:tcBorders>
            <w:vAlign w:val="center"/>
          </w:tcPr>
          <w:p w14:paraId="680F7BE1" w14:textId="77777777" w:rsidR="00BC51B2" w:rsidRPr="007A6B13" w:rsidRDefault="00BC51B2" w:rsidP="00855264">
            <w:pPr>
              <w:jc w:val="both"/>
              <w:rPr>
                <w:rFonts w:ascii="Arial" w:hAnsi="Arial" w:cs="Arial"/>
                <w:szCs w:val="20"/>
                <w:lang w:val="mn-MN"/>
              </w:rPr>
            </w:pPr>
            <w:r w:rsidRPr="007A6B13">
              <w:rPr>
                <w:rFonts w:ascii="Arial" w:hAnsi="Arial" w:cs="Arial"/>
                <w:szCs w:val="20"/>
                <w:lang w:val="mn-MN"/>
              </w:rPr>
              <w:t>Спермийн тоо</w:t>
            </w:r>
          </w:p>
        </w:tc>
        <w:tc>
          <w:tcPr>
            <w:tcW w:w="970" w:type="dxa"/>
            <w:tcBorders>
              <w:top w:val="single" w:sz="4" w:space="0" w:color="auto"/>
            </w:tcBorders>
            <w:vAlign w:val="center"/>
          </w:tcPr>
          <w:p w14:paraId="3510642B" w14:textId="77777777" w:rsidR="00BC51B2" w:rsidRPr="007A6B13" w:rsidRDefault="00BC51B2" w:rsidP="00855264">
            <w:pPr>
              <w:jc w:val="both"/>
              <w:rPr>
                <w:rFonts w:ascii="Arial" w:hAnsi="Arial" w:cs="Arial"/>
                <w:szCs w:val="20"/>
                <w:lang w:val="mn-MN"/>
              </w:rPr>
            </w:pPr>
            <w:r w:rsidRPr="007A6B13">
              <w:rPr>
                <w:rFonts w:ascii="Arial" w:hAnsi="Arial" w:cs="Arial"/>
                <w:szCs w:val="20"/>
              </w:rPr>
              <w:t>-</w:t>
            </w:r>
            <w:r w:rsidRPr="007A6B13">
              <w:rPr>
                <w:rFonts w:ascii="Arial" w:hAnsi="Arial" w:cs="Arial"/>
                <w:szCs w:val="20"/>
                <w:lang w:val="mn-MN"/>
              </w:rPr>
              <w:t>0</w:t>
            </w:r>
            <w:r w:rsidRPr="007A6B13">
              <w:rPr>
                <w:rFonts w:ascii="Arial" w:hAnsi="Arial" w:cs="Arial"/>
                <w:szCs w:val="20"/>
              </w:rPr>
              <w:t>.017</w:t>
            </w:r>
          </w:p>
        </w:tc>
        <w:tc>
          <w:tcPr>
            <w:tcW w:w="966" w:type="dxa"/>
            <w:tcBorders>
              <w:top w:val="single" w:sz="4" w:space="0" w:color="auto"/>
            </w:tcBorders>
            <w:vAlign w:val="center"/>
          </w:tcPr>
          <w:p w14:paraId="50DFA202" w14:textId="77777777" w:rsidR="00BC51B2" w:rsidRPr="007A6B13" w:rsidRDefault="00BC51B2" w:rsidP="00855264">
            <w:pPr>
              <w:jc w:val="both"/>
              <w:rPr>
                <w:rFonts w:ascii="Arial" w:hAnsi="Arial" w:cs="Arial"/>
                <w:szCs w:val="20"/>
              </w:rPr>
            </w:pPr>
            <w:r w:rsidRPr="007A6B13">
              <w:rPr>
                <w:rFonts w:ascii="Arial" w:hAnsi="Arial" w:cs="Arial"/>
                <w:szCs w:val="20"/>
              </w:rPr>
              <w:t>-.103, .070</w:t>
            </w:r>
          </w:p>
        </w:tc>
        <w:tc>
          <w:tcPr>
            <w:tcW w:w="963" w:type="dxa"/>
            <w:tcBorders>
              <w:top w:val="single" w:sz="4" w:space="0" w:color="auto"/>
            </w:tcBorders>
            <w:vAlign w:val="center"/>
          </w:tcPr>
          <w:p w14:paraId="2E56FF25" w14:textId="77777777" w:rsidR="00BC51B2" w:rsidRPr="007A6B13" w:rsidRDefault="00BC51B2" w:rsidP="00855264">
            <w:pPr>
              <w:jc w:val="both"/>
              <w:rPr>
                <w:rFonts w:ascii="Arial" w:hAnsi="Arial" w:cs="Arial"/>
                <w:szCs w:val="20"/>
              </w:rPr>
            </w:pPr>
            <w:r w:rsidRPr="007A6B13">
              <w:rPr>
                <w:rFonts w:ascii="Arial" w:hAnsi="Arial" w:cs="Arial"/>
                <w:szCs w:val="20"/>
                <w:lang w:val="mn-MN"/>
              </w:rPr>
              <w:t>0</w:t>
            </w:r>
            <w:r w:rsidRPr="007A6B13">
              <w:rPr>
                <w:rFonts w:ascii="Arial" w:hAnsi="Arial" w:cs="Arial"/>
                <w:szCs w:val="20"/>
              </w:rPr>
              <w:t>.013</w:t>
            </w:r>
          </w:p>
        </w:tc>
        <w:tc>
          <w:tcPr>
            <w:tcW w:w="967" w:type="dxa"/>
            <w:tcBorders>
              <w:top w:val="single" w:sz="4" w:space="0" w:color="auto"/>
            </w:tcBorders>
            <w:vAlign w:val="center"/>
          </w:tcPr>
          <w:p w14:paraId="5A86EECE" w14:textId="77777777" w:rsidR="00BC51B2" w:rsidRPr="007A6B13" w:rsidRDefault="00BC51B2" w:rsidP="00855264">
            <w:pPr>
              <w:jc w:val="both"/>
              <w:rPr>
                <w:rFonts w:ascii="Arial" w:hAnsi="Arial" w:cs="Arial"/>
                <w:szCs w:val="20"/>
              </w:rPr>
            </w:pPr>
            <w:r w:rsidRPr="007A6B13">
              <w:rPr>
                <w:rFonts w:ascii="Arial" w:hAnsi="Arial" w:cs="Arial"/>
                <w:szCs w:val="20"/>
              </w:rPr>
              <w:t>-.051, .076</w:t>
            </w:r>
          </w:p>
        </w:tc>
        <w:tc>
          <w:tcPr>
            <w:tcW w:w="981" w:type="dxa"/>
            <w:tcBorders>
              <w:top w:val="single" w:sz="4" w:space="0" w:color="auto"/>
            </w:tcBorders>
            <w:vAlign w:val="center"/>
          </w:tcPr>
          <w:p w14:paraId="05842FCE" w14:textId="77777777" w:rsidR="00BC51B2" w:rsidRPr="007A6B13" w:rsidRDefault="00BC51B2" w:rsidP="00855264">
            <w:pPr>
              <w:jc w:val="both"/>
              <w:rPr>
                <w:rFonts w:ascii="Arial" w:hAnsi="Arial" w:cs="Arial"/>
                <w:szCs w:val="20"/>
              </w:rPr>
            </w:pPr>
            <w:r w:rsidRPr="007A6B13">
              <w:rPr>
                <w:rFonts w:ascii="Arial" w:hAnsi="Arial" w:cs="Arial"/>
                <w:szCs w:val="20"/>
              </w:rPr>
              <w:t>-</w:t>
            </w:r>
            <w:r w:rsidRPr="007A6B13">
              <w:rPr>
                <w:rFonts w:ascii="Arial" w:hAnsi="Arial" w:cs="Arial"/>
                <w:szCs w:val="20"/>
                <w:lang w:val="mn-MN"/>
              </w:rPr>
              <w:t>0</w:t>
            </w:r>
            <w:r w:rsidRPr="007A6B13">
              <w:rPr>
                <w:rFonts w:ascii="Arial" w:hAnsi="Arial" w:cs="Arial"/>
                <w:szCs w:val="20"/>
              </w:rPr>
              <w:t>.114</w:t>
            </w:r>
          </w:p>
        </w:tc>
        <w:tc>
          <w:tcPr>
            <w:tcW w:w="970" w:type="dxa"/>
            <w:tcBorders>
              <w:top w:val="single" w:sz="4" w:space="0" w:color="auto"/>
            </w:tcBorders>
            <w:vAlign w:val="center"/>
          </w:tcPr>
          <w:p w14:paraId="3B2A9295" w14:textId="77777777" w:rsidR="00BC51B2" w:rsidRPr="007A6B13" w:rsidRDefault="00BC51B2" w:rsidP="00855264">
            <w:pPr>
              <w:jc w:val="both"/>
              <w:rPr>
                <w:rFonts w:ascii="Arial" w:hAnsi="Arial" w:cs="Arial"/>
                <w:szCs w:val="20"/>
              </w:rPr>
            </w:pPr>
            <w:r w:rsidRPr="007A6B13">
              <w:rPr>
                <w:rFonts w:ascii="Arial" w:hAnsi="Arial" w:cs="Arial"/>
                <w:szCs w:val="20"/>
              </w:rPr>
              <w:t>-.422, .285</w:t>
            </w:r>
          </w:p>
        </w:tc>
        <w:tc>
          <w:tcPr>
            <w:tcW w:w="981" w:type="dxa"/>
            <w:tcBorders>
              <w:top w:val="single" w:sz="4" w:space="0" w:color="auto"/>
            </w:tcBorders>
            <w:vAlign w:val="center"/>
          </w:tcPr>
          <w:p w14:paraId="6B462010" w14:textId="77777777" w:rsidR="00BC51B2" w:rsidRPr="007A6B13" w:rsidRDefault="00BC51B2" w:rsidP="00855264">
            <w:pPr>
              <w:jc w:val="both"/>
              <w:rPr>
                <w:rFonts w:ascii="Arial" w:hAnsi="Arial" w:cs="Arial"/>
                <w:szCs w:val="20"/>
              </w:rPr>
            </w:pPr>
            <w:r w:rsidRPr="007A6B13">
              <w:rPr>
                <w:rFonts w:ascii="Arial" w:hAnsi="Arial" w:cs="Arial"/>
                <w:szCs w:val="20"/>
              </w:rPr>
              <w:t>-</w:t>
            </w:r>
            <w:r w:rsidRPr="007A6B13">
              <w:rPr>
                <w:rFonts w:ascii="Arial" w:hAnsi="Arial" w:cs="Arial"/>
                <w:szCs w:val="20"/>
                <w:lang w:val="mn-MN"/>
              </w:rPr>
              <w:t>0</w:t>
            </w:r>
            <w:r w:rsidRPr="007A6B13">
              <w:rPr>
                <w:rFonts w:ascii="Arial" w:hAnsi="Arial" w:cs="Arial"/>
                <w:szCs w:val="20"/>
              </w:rPr>
              <w:t>.015</w:t>
            </w:r>
          </w:p>
        </w:tc>
        <w:tc>
          <w:tcPr>
            <w:tcW w:w="984" w:type="dxa"/>
            <w:tcBorders>
              <w:top w:val="single" w:sz="4" w:space="0" w:color="auto"/>
            </w:tcBorders>
            <w:vAlign w:val="center"/>
          </w:tcPr>
          <w:p w14:paraId="7C490004" w14:textId="77777777" w:rsidR="00BC51B2" w:rsidRPr="007A6B13" w:rsidRDefault="00BC51B2" w:rsidP="00855264">
            <w:pPr>
              <w:jc w:val="both"/>
              <w:rPr>
                <w:rFonts w:ascii="Arial" w:hAnsi="Arial" w:cs="Arial"/>
                <w:szCs w:val="20"/>
              </w:rPr>
            </w:pPr>
            <w:r w:rsidRPr="007A6B13">
              <w:rPr>
                <w:rFonts w:ascii="Arial" w:hAnsi="Arial" w:cs="Arial"/>
                <w:szCs w:val="20"/>
              </w:rPr>
              <w:t>-.436, .272</w:t>
            </w:r>
          </w:p>
        </w:tc>
      </w:tr>
    </w:tbl>
    <w:p w14:paraId="6F9902B4" w14:textId="77777777" w:rsidR="007A6B13" w:rsidRPr="00855264" w:rsidRDefault="001A69A0" w:rsidP="00855264">
      <w:pPr>
        <w:spacing w:line="240" w:lineRule="auto"/>
        <w:jc w:val="both"/>
        <w:rPr>
          <w:rFonts w:ascii="Arial" w:hAnsi="Arial" w:cs="Arial"/>
          <w:i/>
          <w:iCs/>
          <w:sz w:val="18"/>
          <w:szCs w:val="18"/>
          <w:lang w:val="mn-MN"/>
        </w:rPr>
      </w:pPr>
      <w:r w:rsidRPr="00855264">
        <w:rPr>
          <w:rFonts w:ascii="Arial" w:hAnsi="Arial" w:cs="Arial"/>
          <w:i/>
          <w:iCs/>
          <w:sz w:val="18"/>
          <w:szCs w:val="18"/>
          <w:lang w:val="mn-MN"/>
        </w:rPr>
        <w:t>B – Регрессийн коэффициент (unstandartized regression coefficient), ИИ – Итгэх интервал</w:t>
      </w:r>
    </w:p>
    <w:p w14:paraId="1CEAE447" w14:textId="1A134B44" w:rsidR="00443003" w:rsidRDefault="00870617" w:rsidP="00855264">
      <w:pPr>
        <w:spacing w:after="0" w:line="240" w:lineRule="auto"/>
        <w:ind w:firstLine="720"/>
        <w:jc w:val="both"/>
        <w:rPr>
          <w:rFonts w:ascii="Arial" w:hAnsi="Arial" w:cs="Arial"/>
          <w:sz w:val="24"/>
          <w:szCs w:val="24"/>
          <w:lang w:val="mn-MN"/>
        </w:rPr>
      </w:pPr>
      <w:r w:rsidRPr="00870617">
        <w:rPr>
          <w:rFonts w:ascii="Arial" w:hAnsi="Arial" w:cs="Arial"/>
          <w:sz w:val="24"/>
          <w:szCs w:val="24"/>
          <w:lang w:val="mn-MN"/>
        </w:rPr>
        <w:t>Үрийн шингэний</w:t>
      </w:r>
      <w:r w:rsidR="00B66B94">
        <w:rPr>
          <w:rFonts w:ascii="Arial" w:hAnsi="Arial" w:cs="Arial"/>
          <w:sz w:val="24"/>
          <w:szCs w:val="24"/>
          <w:lang w:val="mn-MN"/>
        </w:rPr>
        <w:t xml:space="preserve"> </w:t>
      </w:r>
      <w:r w:rsidRPr="00870617">
        <w:rPr>
          <w:rFonts w:ascii="Arial" w:hAnsi="Arial" w:cs="Arial"/>
          <w:sz w:val="24"/>
          <w:szCs w:val="24"/>
          <w:lang w:val="mn-MN"/>
        </w:rPr>
        <w:t>чанар</w:t>
      </w:r>
      <w:r>
        <w:rPr>
          <w:rFonts w:ascii="Arial" w:hAnsi="Arial" w:cs="Arial"/>
          <w:sz w:val="24"/>
          <w:szCs w:val="24"/>
          <w:lang w:val="mn-MN"/>
        </w:rPr>
        <w:t>т</w:t>
      </w:r>
      <w:r w:rsidRPr="00870617">
        <w:rPr>
          <w:rFonts w:ascii="Arial" w:hAnsi="Arial" w:cs="Arial"/>
          <w:sz w:val="24"/>
          <w:szCs w:val="24"/>
          <w:lang w:val="mn-MN"/>
        </w:rPr>
        <w:t xml:space="preserve"> гадаад орчны агаарын бохирдо</w:t>
      </w:r>
      <w:r w:rsidR="007240B9">
        <w:rPr>
          <w:rFonts w:ascii="Arial" w:hAnsi="Arial" w:cs="Arial"/>
          <w:sz w:val="24"/>
          <w:szCs w:val="24"/>
          <w:lang w:val="mn-MN"/>
        </w:rPr>
        <w:t xml:space="preserve">л урт хугацааны сөрөг нөлөөлөл </w:t>
      </w:r>
      <w:r w:rsidRPr="00870617">
        <w:rPr>
          <w:rFonts w:ascii="Arial" w:hAnsi="Arial" w:cs="Arial"/>
          <w:sz w:val="24"/>
          <w:szCs w:val="24"/>
          <w:lang w:val="mn-MN"/>
        </w:rPr>
        <w:t>үзүү</w:t>
      </w:r>
      <w:r w:rsidR="00B66B94">
        <w:rPr>
          <w:rFonts w:ascii="Arial" w:hAnsi="Arial" w:cs="Arial"/>
          <w:sz w:val="24"/>
          <w:szCs w:val="24"/>
          <w:lang w:val="mn-MN"/>
        </w:rPr>
        <w:t>лэх магадлалтай байна</w:t>
      </w:r>
      <w:r>
        <w:rPr>
          <w:rFonts w:ascii="Arial" w:hAnsi="Arial" w:cs="Arial"/>
          <w:sz w:val="24"/>
          <w:szCs w:val="24"/>
          <w:lang w:val="mn-MN"/>
        </w:rPr>
        <w:t xml:space="preserve">. Тухайлбал, </w:t>
      </w:r>
      <w:r>
        <w:rPr>
          <w:rFonts w:ascii="Arial" w:hAnsi="Arial" w:cs="Arial"/>
          <w:sz w:val="24"/>
          <w:szCs w:val="24"/>
        </w:rPr>
        <w:t xml:space="preserve">PM2.5 </w:t>
      </w:r>
      <w:r>
        <w:rPr>
          <w:rFonts w:ascii="Arial" w:hAnsi="Arial" w:cs="Arial"/>
          <w:sz w:val="24"/>
          <w:szCs w:val="24"/>
          <w:lang w:val="mn-MN"/>
        </w:rPr>
        <w:t>тоосонцорын гадаад</w:t>
      </w:r>
      <w:r w:rsidR="007240B9">
        <w:rPr>
          <w:rFonts w:ascii="Arial" w:hAnsi="Arial" w:cs="Arial"/>
          <w:sz w:val="28"/>
          <w:szCs w:val="24"/>
          <w:lang w:val="mn-MN"/>
        </w:rPr>
        <w:t xml:space="preserve"> </w:t>
      </w:r>
      <w:r>
        <w:rPr>
          <w:rFonts w:ascii="Arial" w:hAnsi="Arial" w:cs="Arial"/>
          <w:sz w:val="24"/>
          <w:szCs w:val="24"/>
          <w:lang w:val="mn-MN"/>
        </w:rPr>
        <w:t>орчны агаар дах хэмжээ 1 мкг/м3</w:t>
      </w:r>
      <w:r w:rsidR="00B66B94">
        <w:rPr>
          <w:rFonts w:ascii="Arial" w:hAnsi="Arial" w:cs="Arial"/>
          <w:sz w:val="24"/>
          <w:szCs w:val="24"/>
          <w:lang w:val="mn-MN"/>
        </w:rPr>
        <w:t xml:space="preserve">-ээр нэмэгдэхэд 3 сарын дараах үрийн шингэнд агуулагдах спермийн тоо 81.0 мянгаар буурдаг байна. Харин гадаад орчны агаарт </w:t>
      </w:r>
      <w:r w:rsidR="00B66B94">
        <w:rPr>
          <w:rFonts w:ascii="Arial" w:hAnsi="Arial" w:cs="Arial"/>
          <w:sz w:val="24"/>
          <w:szCs w:val="24"/>
        </w:rPr>
        <w:t xml:space="preserve">SO2 </w:t>
      </w:r>
      <w:r w:rsidR="00B66B94" w:rsidRPr="001A69A0">
        <w:rPr>
          <w:rFonts w:ascii="Arial" w:hAnsi="Arial" w:cs="Arial"/>
          <w:sz w:val="24"/>
          <w:szCs w:val="24"/>
          <w:lang w:val="mn-MN"/>
        </w:rPr>
        <w:t>дундаж хэмжээ</w:t>
      </w:r>
      <w:r w:rsidR="00B66B94">
        <w:rPr>
          <w:rFonts w:ascii="Arial" w:hAnsi="Arial" w:cs="Arial"/>
          <w:sz w:val="24"/>
          <w:szCs w:val="24"/>
        </w:rPr>
        <w:t xml:space="preserve"> 1 </w:t>
      </w:r>
      <w:r w:rsidR="00B66B94">
        <w:rPr>
          <w:rFonts w:ascii="Arial" w:hAnsi="Arial" w:cs="Arial"/>
          <w:sz w:val="24"/>
          <w:szCs w:val="24"/>
          <w:lang w:val="mn-MN"/>
        </w:rPr>
        <w:t>мкг/м3-р өсөхөд 3 сарын дараах үрийн шингэнд агуулагдах спермийн тоо 1.49 с</w:t>
      </w:r>
      <w:r w:rsidR="00BD3533">
        <w:rPr>
          <w:rFonts w:ascii="Arial" w:hAnsi="Arial" w:cs="Arial"/>
          <w:sz w:val="24"/>
          <w:szCs w:val="24"/>
          <w:lang w:val="mn-MN"/>
        </w:rPr>
        <w:t>аяаар буурах магадлалтай байна.</w:t>
      </w:r>
    </w:p>
    <w:tbl>
      <w:tblPr>
        <w:tblStyle w:val="TableGrid"/>
        <w:tblpPr w:leftFromText="180" w:rightFromText="180" w:vertAnchor="page" w:horzAnchor="margin" w:tblpY="7201"/>
        <w:tblW w:w="9457"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682"/>
        <w:gridCol w:w="1259"/>
        <w:gridCol w:w="726"/>
        <w:gridCol w:w="1234"/>
        <w:gridCol w:w="641"/>
        <w:gridCol w:w="1318"/>
        <w:gridCol w:w="840"/>
        <w:gridCol w:w="1339"/>
      </w:tblGrid>
      <w:tr w:rsidR="00855264" w:rsidRPr="00DE55A3" w14:paraId="702D76B1" w14:textId="77777777" w:rsidTr="00855264">
        <w:trPr>
          <w:trHeight w:val="132"/>
        </w:trPr>
        <w:tc>
          <w:tcPr>
            <w:tcW w:w="9457" w:type="dxa"/>
            <w:gridSpan w:val="9"/>
            <w:tcBorders>
              <w:top w:val="nil"/>
              <w:bottom w:val="single" w:sz="4" w:space="0" w:color="auto"/>
            </w:tcBorders>
            <w:vAlign w:val="center"/>
          </w:tcPr>
          <w:p w14:paraId="7CBE1DA2" w14:textId="77777777" w:rsidR="00855264" w:rsidRDefault="00855264" w:rsidP="00855264">
            <w:pPr>
              <w:jc w:val="both"/>
              <w:rPr>
                <w:rFonts w:ascii="Arial" w:hAnsi="Arial" w:cs="Arial"/>
                <w:b/>
                <w:szCs w:val="24"/>
                <w:lang w:val="mn-MN"/>
              </w:rPr>
            </w:pPr>
            <w:r w:rsidRPr="007A6B13">
              <w:rPr>
                <w:rFonts w:ascii="Arial" w:hAnsi="Arial" w:cs="Arial"/>
                <w:b/>
                <w:szCs w:val="24"/>
                <w:lang w:val="mn-MN"/>
              </w:rPr>
              <w:t xml:space="preserve">Хүснэгт 9. </w:t>
            </w:r>
            <w:r w:rsidRPr="00855264">
              <w:rPr>
                <w:rFonts w:ascii="Arial" w:hAnsi="Arial" w:cs="Arial"/>
                <w:bCs/>
                <w:szCs w:val="24"/>
                <w:lang w:val="mn-MN"/>
              </w:rPr>
              <w:t>Эр бэлгийн эсийн чанарт гадаад орчны агаар бохирдлын урт хугацаанд</w:t>
            </w:r>
            <w:r w:rsidRPr="00855264">
              <w:rPr>
                <w:rFonts w:ascii="Arial" w:hAnsi="Arial" w:cs="Arial"/>
                <w:bCs/>
                <w:szCs w:val="24"/>
              </w:rPr>
              <w:t xml:space="preserve"> (90</w:t>
            </w:r>
            <w:r w:rsidRPr="00855264">
              <w:rPr>
                <w:rFonts w:ascii="Arial" w:hAnsi="Arial" w:cs="Arial"/>
                <w:bCs/>
                <w:szCs w:val="24"/>
                <w:lang w:val="mn-MN"/>
              </w:rPr>
              <w:t xml:space="preserve"> хоног</w:t>
            </w:r>
            <w:r w:rsidRPr="00855264">
              <w:rPr>
                <w:rFonts w:ascii="Arial" w:hAnsi="Arial" w:cs="Arial"/>
                <w:bCs/>
                <w:szCs w:val="24"/>
              </w:rPr>
              <w:t>)</w:t>
            </w:r>
            <w:r w:rsidRPr="00855264">
              <w:rPr>
                <w:rFonts w:ascii="Arial" w:hAnsi="Arial" w:cs="Arial"/>
                <w:bCs/>
                <w:szCs w:val="24"/>
                <w:lang w:val="mn-MN"/>
              </w:rPr>
              <w:t xml:space="preserve"> үзүүлэх нөлөөлөл</w:t>
            </w:r>
          </w:p>
          <w:p w14:paraId="2483D274" w14:textId="77777777" w:rsidR="00855264" w:rsidRPr="007A6B13" w:rsidRDefault="00855264" w:rsidP="00855264">
            <w:pPr>
              <w:jc w:val="both"/>
              <w:rPr>
                <w:rFonts w:ascii="Arial" w:hAnsi="Arial" w:cs="Arial"/>
                <w:b/>
                <w:sz w:val="24"/>
                <w:szCs w:val="24"/>
                <w:lang w:val="mn-MN"/>
              </w:rPr>
            </w:pPr>
          </w:p>
        </w:tc>
      </w:tr>
      <w:tr w:rsidR="00855264" w:rsidRPr="00DE55A3" w14:paraId="28D3C7E2" w14:textId="77777777" w:rsidTr="00855264">
        <w:trPr>
          <w:trHeight w:val="132"/>
        </w:trPr>
        <w:tc>
          <w:tcPr>
            <w:tcW w:w="1418" w:type="dxa"/>
            <w:vMerge w:val="restart"/>
            <w:tcBorders>
              <w:top w:val="single" w:sz="4" w:space="0" w:color="auto"/>
            </w:tcBorders>
            <w:vAlign w:val="center"/>
          </w:tcPr>
          <w:p w14:paraId="1B2F5A3E" w14:textId="77777777" w:rsidR="00855264" w:rsidRPr="001A69A0" w:rsidRDefault="00855264" w:rsidP="00855264">
            <w:pPr>
              <w:jc w:val="both"/>
              <w:rPr>
                <w:rFonts w:ascii="Arial" w:hAnsi="Arial" w:cs="Arial"/>
                <w:lang w:val="mn-MN"/>
              </w:rPr>
            </w:pPr>
            <w:r w:rsidRPr="001A69A0">
              <w:rPr>
                <w:rFonts w:ascii="Arial" w:hAnsi="Arial" w:cs="Arial"/>
                <w:lang w:val="mn-MN"/>
              </w:rPr>
              <w:t>Үзүүлэлт</w:t>
            </w:r>
          </w:p>
        </w:tc>
        <w:tc>
          <w:tcPr>
            <w:tcW w:w="8039" w:type="dxa"/>
            <w:gridSpan w:val="8"/>
            <w:tcBorders>
              <w:top w:val="single" w:sz="4" w:space="0" w:color="auto"/>
              <w:bottom w:val="single" w:sz="4" w:space="0" w:color="auto"/>
            </w:tcBorders>
            <w:vAlign w:val="center"/>
          </w:tcPr>
          <w:p w14:paraId="02A5AC68" w14:textId="77777777" w:rsidR="00855264" w:rsidRPr="001A69A0" w:rsidRDefault="00855264" w:rsidP="00855264">
            <w:pPr>
              <w:jc w:val="both"/>
              <w:rPr>
                <w:rFonts w:ascii="Arial" w:hAnsi="Arial" w:cs="Arial"/>
                <w:b/>
              </w:rPr>
            </w:pPr>
            <w:r w:rsidRPr="001A69A0">
              <w:rPr>
                <w:rFonts w:ascii="Arial" w:hAnsi="Arial" w:cs="Arial"/>
                <w:b/>
                <w:lang w:val="mn-MN"/>
              </w:rPr>
              <w:t xml:space="preserve">90 хоног </w:t>
            </w:r>
            <w:r w:rsidRPr="001A69A0">
              <w:rPr>
                <w:rFonts w:ascii="Arial" w:hAnsi="Arial" w:cs="Arial"/>
                <w:b/>
              </w:rPr>
              <w:t xml:space="preserve">(3 </w:t>
            </w:r>
            <w:r w:rsidRPr="001A69A0">
              <w:rPr>
                <w:rFonts w:ascii="Arial" w:hAnsi="Arial" w:cs="Arial"/>
                <w:b/>
                <w:lang w:val="mn-MN"/>
              </w:rPr>
              <w:t>сар</w:t>
            </w:r>
            <w:r w:rsidRPr="001A69A0">
              <w:rPr>
                <w:rFonts w:ascii="Arial" w:hAnsi="Arial" w:cs="Arial"/>
                <w:b/>
              </w:rPr>
              <w:t>)</w:t>
            </w:r>
          </w:p>
        </w:tc>
      </w:tr>
      <w:tr w:rsidR="00855264" w:rsidRPr="00DE55A3" w14:paraId="12C97762" w14:textId="77777777" w:rsidTr="00855264">
        <w:trPr>
          <w:trHeight w:val="121"/>
        </w:trPr>
        <w:tc>
          <w:tcPr>
            <w:tcW w:w="1418" w:type="dxa"/>
            <w:vMerge/>
            <w:vAlign w:val="center"/>
          </w:tcPr>
          <w:p w14:paraId="5FA7E21F" w14:textId="77777777" w:rsidR="00855264" w:rsidRPr="001A69A0" w:rsidRDefault="00855264" w:rsidP="00855264">
            <w:pPr>
              <w:jc w:val="both"/>
              <w:rPr>
                <w:rFonts w:ascii="Arial" w:hAnsi="Arial" w:cs="Arial"/>
                <w:lang w:val="mn-MN"/>
              </w:rPr>
            </w:pPr>
          </w:p>
        </w:tc>
        <w:tc>
          <w:tcPr>
            <w:tcW w:w="1941" w:type="dxa"/>
            <w:gridSpan w:val="2"/>
            <w:tcBorders>
              <w:top w:val="single" w:sz="4" w:space="0" w:color="auto"/>
              <w:bottom w:val="single" w:sz="4" w:space="0" w:color="auto"/>
            </w:tcBorders>
            <w:vAlign w:val="center"/>
          </w:tcPr>
          <w:p w14:paraId="469AB8DF" w14:textId="77777777" w:rsidR="00855264" w:rsidRPr="001A69A0" w:rsidRDefault="00855264" w:rsidP="00855264">
            <w:pPr>
              <w:jc w:val="both"/>
              <w:rPr>
                <w:rFonts w:ascii="Arial" w:hAnsi="Arial" w:cs="Arial"/>
                <w:lang w:val="mn-MN"/>
              </w:rPr>
            </w:pPr>
            <w:r w:rsidRPr="001A69A0">
              <w:rPr>
                <w:rFonts w:ascii="Arial" w:hAnsi="Arial" w:cs="Arial"/>
              </w:rPr>
              <w:t>PM</w:t>
            </w:r>
            <w:r w:rsidRPr="001A69A0">
              <w:rPr>
                <w:rFonts w:ascii="Arial" w:hAnsi="Arial" w:cs="Arial"/>
                <w:vertAlign w:val="subscript"/>
              </w:rPr>
              <w:t>2.5</w:t>
            </w:r>
          </w:p>
        </w:tc>
        <w:tc>
          <w:tcPr>
            <w:tcW w:w="1960" w:type="dxa"/>
            <w:gridSpan w:val="2"/>
            <w:tcBorders>
              <w:top w:val="single" w:sz="4" w:space="0" w:color="auto"/>
              <w:bottom w:val="single" w:sz="4" w:space="0" w:color="auto"/>
            </w:tcBorders>
            <w:vAlign w:val="center"/>
          </w:tcPr>
          <w:p w14:paraId="38B31549" w14:textId="77777777" w:rsidR="00855264" w:rsidRPr="001A69A0" w:rsidRDefault="00855264" w:rsidP="00855264">
            <w:pPr>
              <w:jc w:val="both"/>
              <w:rPr>
                <w:rFonts w:ascii="Arial" w:hAnsi="Arial" w:cs="Arial"/>
                <w:lang w:val="mn-MN"/>
              </w:rPr>
            </w:pPr>
            <w:r w:rsidRPr="001A69A0">
              <w:rPr>
                <w:rFonts w:ascii="Arial" w:hAnsi="Arial" w:cs="Arial"/>
              </w:rPr>
              <w:t>PM</w:t>
            </w:r>
            <w:r w:rsidRPr="001A69A0">
              <w:rPr>
                <w:rFonts w:ascii="Arial" w:hAnsi="Arial" w:cs="Arial"/>
                <w:vertAlign w:val="subscript"/>
              </w:rPr>
              <w:t>10</w:t>
            </w:r>
          </w:p>
        </w:tc>
        <w:tc>
          <w:tcPr>
            <w:tcW w:w="1959" w:type="dxa"/>
            <w:gridSpan w:val="2"/>
            <w:tcBorders>
              <w:top w:val="single" w:sz="4" w:space="0" w:color="auto"/>
              <w:bottom w:val="single" w:sz="4" w:space="0" w:color="auto"/>
            </w:tcBorders>
            <w:vAlign w:val="center"/>
          </w:tcPr>
          <w:p w14:paraId="494455EE" w14:textId="77777777" w:rsidR="00855264" w:rsidRPr="001A69A0" w:rsidRDefault="00855264" w:rsidP="00855264">
            <w:pPr>
              <w:jc w:val="both"/>
              <w:rPr>
                <w:rFonts w:ascii="Arial" w:hAnsi="Arial" w:cs="Arial"/>
                <w:lang w:val="mn-MN"/>
              </w:rPr>
            </w:pPr>
            <w:r w:rsidRPr="001A69A0">
              <w:rPr>
                <w:rFonts w:ascii="Arial" w:hAnsi="Arial" w:cs="Arial"/>
              </w:rPr>
              <w:t>NO2</w:t>
            </w:r>
          </w:p>
        </w:tc>
        <w:tc>
          <w:tcPr>
            <w:tcW w:w="2179" w:type="dxa"/>
            <w:gridSpan w:val="2"/>
            <w:tcBorders>
              <w:top w:val="single" w:sz="4" w:space="0" w:color="auto"/>
              <w:bottom w:val="single" w:sz="4" w:space="0" w:color="auto"/>
            </w:tcBorders>
            <w:vAlign w:val="center"/>
          </w:tcPr>
          <w:p w14:paraId="5DA15F14" w14:textId="77777777" w:rsidR="00855264" w:rsidRPr="001A69A0" w:rsidRDefault="00855264" w:rsidP="00855264">
            <w:pPr>
              <w:jc w:val="both"/>
              <w:rPr>
                <w:rFonts w:ascii="Arial" w:hAnsi="Arial" w:cs="Arial"/>
              </w:rPr>
            </w:pPr>
            <w:r w:rsidRPr="001A69A0">
              <w:rPr>
                <w:rFonts w:ascii="Arial" w:hAnsi="Arial" w:cs="Arial"/>
              </w:rPr>
              <w:t>SO2</w:t>
            </w:r>
          </w:p>
        </w:tc>
      </w:tr>
      <w:tr w:rsidR="00855264" w:rsidRPr="00DE55A3" w14:paraId="12F1924B" w14:textId="77777777" w:rsidTr="00855264">
        <w:trPr>
          <w:trHeight w:val="372"/>
        </w:trPr>
        <w:tc>
          <w:tcPr>
            <w:tcW w:w="1418" w:type="dxa"/>
            <w:vMerge/>
            <w:tcBorders>
              <w:bottom w:val="single" w:sz="18" w:space="0" w:color="auto"/>
            </w:tcBorders>
            <w:vAlign w:val="center"/>
          </w:tcPr>
          <w:p w14:paraId="55F59A68" w14:textId="77777777" w:rsidR="00855264" w:rsidRPr="001A69A0" w:rsidRDefault="00855264" w:rsidP="00855264">
            <w:pPr>
              <w:jc w:val="both"/>
              <w:rPr>
                <w:rFonts w:ascii="Arial" w:hAnsi="Arial" w:cs="Arial"/>
                <w:lang w:val="mn-MN"/>
              </w:rPr>
            </w:pPr>
          </w:p>
        </w:tc>
        <w:tc>
          <w:tcPr>
            <w:tcW w:w="682" w:type="dxa"/>
            <w:tcBorders>
              <w:top w:val="single" w:sz="4" w:space="0" w:color="auto"/>
              <w:bottom w:val="single" w:sz="18" w:space="0" w:color="auto"/>
            </w:tcBorders>
            <w:vAlign w:val="center"/>
          </w:tcPr>
          <w:p w14:paraId="4A315D46" w14:textId="77777777" w:rsidR="00855264" w:rsidRPr="001A69A0" w:rsidRDefault="00855264" w:rsidP="00855264">
            <w:pPr>
              <w:jc w:val="both"/>
              <w:rPr>
                <w:rFonts w:ascii="Arial" w:hAnsi="Arial" w:cs="Arial"/>
                <w:lang w:val="mn-MN"/>
              </w:rPr>
            </w:pPr>
            <w:r w:rsidRPr="001A69A0">
              <w:rPr>
                <w:rFonts w:ascii="Arial" w:hAnsi="Arial" w:cs="Arial"/>
              </w:rPr>
              <w:t>B</w:t>
            </w:r>
          </w:p>
        </w:tc>
        <w:tc>
          <w:tcPr>
            <w:tcW w:w="1259" w:type="dxa"/>
            <w:tcBorders>
              <w:top w:val="single" w:sz="4" w:space="0" w:color="auto"/>
              <w:bottom w:val="single" w:sz="18" w:space="0" w:color="auto"/>
            </w:tcBorders>
            <w:vAlign w:val="center"/>
          </w:tcPr>
          <w:p w14:paraId="62D429EF" w14:textId="77777777" w:rsidR="00855264" w:rsidRPr="001A69A0" w:rsidRDefault="00855264" w:rsidP="00855264">
            <w:pPr>
              <w:jc w:val="both"/>
              <w:rPr>
                <w:rFonts w:ascii="Arial" w:hAnsi="Arial" w:cs="Arial"/>
                <w:lang w:val="mn-MN"/>
              </w:rPr>
            </w:pPr>
            <w:r w:rsidRPr="001A69A0">
              <w:rPr>
                <w:rFonts w:ascii="Arial" w:hAnsi="Arial" w:cs="Arial"/>
              </w:rPr>
              <w:t xml:space="preserve">95.0% </w:t>
            </w:r>
            <w:r w:rsidRPr="001A69A0">
              <w:rPr>
                <w:rFonts w:ascii="Arial" w:hAnsi="Arial" w:cs="Arial"/>
                <w:lang w:val="mn-MN"/>
              </w:rPr>
              <w:t>ИИ</w:t>
            </w:r>
          </w:p>
        </w:tc>
        <w:tc>
          <w:tcPr>
            <w:tcW w:w="726" w:type="dxa"/>
            <w:tcBorders>
              <w:top w:val="single" w:sz="4" w:space="0" w:color="auto"/>
              <w:bottom w:val="single" w:sz="18" w:space="0" w:color="auto"/>
            </w:tcBorders>
            <w:vAlign w:val="center"/>
          </w:tcPr>
          <w:p w14:paraId="0059980F" w14:textId="77777777" w:rsidR="00855264" w:rsidRPr="001A69A0" w:rsidRDefault="00855264" w:rsidP="00855264">
            <w:pPr>
              <w:jc w:val="both"/>
              <w:rPr>
                <w:rFonts w:ascii="Arial" w:hAnsi="Arial" w:cs="Arial"/>
                <w:lang w:val="mn-MN"/>
              </w:rPr>
            </w:pPr>
            <w:r w:rsidRPr="001A69A0">
              <w:rPr>
                <w:rFonts w:ascii="Arial" w:hAnsi="Arial" w:cs="Arial"/>
              </w:rPr>
              <w:t>B</w:t>
            </w:r>
          </w:p>
        </w:tc>
        <w:tc>
          <w:tcPr>
            <w:tcW w:w="1234" w:type="dxa"/>
            <w:tcBorders>
              <w:top w:val="single" w:sz="4" w:space="0" w:color="auto"/>
              <w:bottom w:val="single" w:sz="18" w:space="0" w:color="auto"/>
            </w:tcBorders>
            <w:vAlign w:val="center"/>
          </w:tcPr>
          <w:p w14:paraId="082B2FF3" w14:textId="77777777" w:rsidR="00855264" w:rsidRPr="001A69A0" w:rsidRDefault="00855264" w:rsidP="00855264">
            <w:pPr>
              <w:jc w:val="both"/>
              <w:rPr>
                <w:rFonts w:ascii="Arial" w:hAnsi="Arial" w:cs="Arial"/>
              </w:rPr>
            </w:pPr>
            <w:r w:rsidRPr="001A69A0">
              <w:rPr>
                <w:rFonts w:ascii="Arial" w:hAnsi="Arial" w:cs="Arial"/>
              </w:rPr>
              <w:t>95.0%</w:t>
            </w:r>
          </w:p>
          <w:p w14:paraId="7BDB2F1A" w14:textId="77777777" w:rsidR="00855264" w:rsidRPr="001A69A0" w:rsidRDefault="00855264" w:rsidP="00855264">
            <w:pPr>
              <w:jc w:val="both"/>
              <w:rPr>
                <w:rFonts w:ascii="Arial" w:hAnsi="Arial" w:cs="Arial"/>
              </w:rPr>
            </w:pPr>
            <w:r w:rsidRPr="001A69A0">
              <w:rPr>
                <w:rFonts w:ascii="Arial" w:hAnsi="Arial" w:cs="Arial"/>
              </w:rPr>
              <w:t>ИИ</w:t>
            </w:r>
          </w:p>
        </w:tc>
        <w:tc>
          <w:tcPr>
            <w:tcW w:w="641" w:type="dxa"/>
            <w:tcBorders>
              <w:top w:val="single" w:sz="4" w:space="0" w:color="auto"/>
              <w:bottom w:val="single" w:sz="18" w:space="0" w:color="auto"/>
            </w:tcBorders>
            <w:vAlign w:val="center"/>
          </w:tcPr>
          <w:p w14:paraId="22AAFF02" w14:textId="77777777" w:rsidR="00855264" w:rsidRPr="001A69A0" w:rsidRDefault="00855264" w:rsidP="00855264">
            <w:pPr>
              <w:jc w:val="both"/>
              <w:rPr>
                <w:rFonts w:ascii="Arial" w:hAnsi="Arial" w:cs="Arial"/>
                <w:lang w:val="mn-MN"/>
              </w:rPr>
            </w:pPr>
            <w:r w:rsidRPr="001A69A0">
              <w:rPr>
                <w:rFonts w:ascii="Arial" w:hAnsi="Arial" w:cs="Arial"/>
              </w:rPr>
              <w:t>B</w:t>
            </w:r>
          </w:p>
        </w:tc>
        <w:tc>
          <w:tcPr>
            <w:tcW w:w="1318" w:type="dxa"/>
            <w:tcBorders>
              <w:top w:val="single" w:sz="4" w:space="0" w:color="auto"/>
              <w:bottom w:val="single" w:sz="18" w:space="0" w:color="auto"/>
            </w:tcBorders>
            <w:vAlign w:val="center"/>
          </w:tcPr>
          <w:p w14:paraId="1505C320" w14:textId="77777777" w:rsidR="00855264" w:rsidRPr="001A69A0" w:rsidRDefault="00855264" w:rsidP="00855264">
            <w:pPr>
              <w:jc w:val="both"/>
              <w:rPr>
                <w:rFonts w:ascii="Arial" w:hAnsi="Arial" w:cs="Arial"/>
              </w:rPr>
            </w:pPr>
            <w:r w:rsidRPr="001A69A0">
              <w:rPr>
                <w:rFonts w:ascii="Arial" w:hAnsi="Arial" w:cs="Arial"/>
              </w:rPr>
              <w:t>95.0%</w:t>
            </w:r>
          </w:p>
          <w:p w14:paraId="191B5C79" w14:textId="77777777" w:rsidR="00855264" w:rsidRPr="001A69A0" w:rsidRDefault="00855264" w:rsidP="00855264">
            <w:pPr>
              <w:jc w:val="both"/>
              <w:rPr>
                <w:rFonts w:ascii="Arial" w:hAnsi="Arial" w:cs="Arial"/>
                <w:lang w:val="mn-MN"/>
              </w:rPr>
            </w:pPr>
            <w:r w:rsidRPr="001A69A0">
              <w:rPr>
                <w:rFonts w:ascii="Arial" w:hAnsi="Arial" w:cs="Arial"/>
              </w:rPr>
              <w:t>ИИ</w:t>
            </w:r>
          </w:p>
        </w:tc>
        <w:tc>
          <w:tcPr>
            <w:tcW w:w="840" w:type="dxa"/>
            <w:tcBorders>
              <w:top w:val="single" w:sz="4" w:space="0" w:color="auto"/>
              <w:bottom w:val="single" w:sz="18" w:space="0" w:color="auto"/>
            </w:tcBorders>
            <w:vAlign w:val="center"/>
          </w:tcPr>
          <w:p w14:paraId="49B74A20" w14:textId="77777777" w:rsidR="00855264" w:rsidRPr="001A69A0" w:rsidRDefault="00855264" w:rsidP="00855264">
            <w:pPr>
              <w:jc w:val="both"/>
              <w:rPr>
                <w:rFonts w:ascii="Arial" w:hAnsi="Arial" w:cs="Arial"/>
              </w:rPr>
            </w:pPr>
            <w:r w:rsidRPr="001A69A0">
              <w:rPr>
                <w:rFonts w:ascii="Arial" w:hAnsi="Arial" w:cs="Arial"/>
              </w:rPr>
              <w:t>B</w:t>
            </w:r>
          </w:p>
        </w:tc>
        <w:tc>
          <w:tcPr>
            <w:tcW w:w="1339" w:type="dxa"/>
            <w:tcBorders>
              <w:top w:val="single" w:sz="4" w:space="0" w:color="auto"/>
              <w:bottom w:val="single" w:sz="18" w:space="0" w:color="auto"/>
            </w:tcBorders>
            <w:vAlign w:val="center"/>
          </w:tcPr>
          <w:p w14:paraId="17A381FF" w14:textId="77777777" w:rsidR="00855264" w:rsidRPr="001A69A0" w:rsidRDefault="00855264" w:rsidP="00855264">
            <w:pPr>
              <w:jc w:val="both"/>
              <w:rPr>
                <w:rFonts w:ascii="Arial" w:hAnsi="Arial" w:cs="Arial"/>
              </w:rPr>
            </w:pPr>
            <w:r w:rsidRPr="001A69A0">
              <w:rPr>
                <w:rFonts w:ascii="Arial" w:hAnsi="Arial" w:cs="Arial"/>
              </w:rPr>
              <w:t>95.0%</w:t>
            </w:r>
          </w:p>
          <w:p w14:paraId="76BEDB57" w14:textId="77777777" w:rsidR="00855264" w:rsidRPr="001A69A0" w:rsidRDefault="00855264" w:rsidP="00855264">
            <w:pPr>
              <w:jc w:val="both"/>
              <w:rPr>
                <w:rFonts w:ascii="Arial" w:hAnsi="Arial" w:cs="Arial"/>
              </w:rPr>
            </w:pPr>
            <w:r w:rsidRPr="001A69A0">
              <w:rPr>
                <w:rFonts w:ascii="Arial" w:hAnsi="Arial" w:cs="Arial"/>
              </w:rPr>
              <w:t>ИИ</w:t>
            </w:r>
          </w:p>
        </w:tc>
      </w:tr>
      <w:tr w:rsidR="00855264" w:rsidRPr="00DE55A3" w14:paraId="5DDD2391" w14:textId="77777777" w:rsidTr="00855264">
        <w:trPr>
          <w:trHeight w:val="372"/>
        </w:trPr>
        <w:tc>
          <w:tcPr>
            <w:tcW w:w="1418" w:type="dxa"/>
            <w:tcBorders>
              <w:top w:val="single" w:sz="18" w:space="0" w:color="auto"/>
            </w:tcBorders>
            <w:vAlign w:val="center"/>
          </w:tcPr>
          <w:p w14:paraId="5885FA1F" w14:textId="77777777" w:rsidR="00855264" w:rsidRPr="001A69A0" w:rsidRDefault="00855264" w:rsidP="00855264">
            <w:pPr>
              <w:jc w:val="both"/>
              <w:rPr>
                <w:rFonts w:ascii="Arial" w:hAnsi="Arial" w:cs="Arial"/>
                <w:lang w:val="mn-MN"/>
              </w:rPr>
            </w:pPr>
            <w:r w:rsidRPr="001A69A0">
              <w:rPr>
                <w:rFonts w:ascii="Arial" w:hAnsi="Arial" w:cs="Arial"/>
                <w:lang w:val="mn-MN"/>
              </w:rPr>
              <w:t>Хэмжээ</w:t>
            </w:r>
          </w:p>
        </w:tc>
        <w:tc>
          <w:tcPr>
            <w:tcW w:w="682" w:type="dxa"/>
            <w:tcBorders>
              <w:top w:val="single" w:sz="18" w:space="0" w:color="auto"/>
            </w:tcBorders>
            <w:vAlign w:val="center"/>
          </w:tcPr>
          <w:p w14:paraId="26D95DEA" w14:textId="77777777" w:rsidR="00855264" w:rsidRPr="001A69A0" w:rsidRDefault="00855264" w:rsidP="00855264">
            <w:pPr>
              <w:jc w:val="both"/>
              <w:rPr>
                <w:rFonts w:ascii="Arial" w:hAnsi="Arial" w:cs="Arial"/>
              </w:rPr>
            </w:pPr>
            <w:r w:rsidRPr="001A69A0">
              <w:rPr>
                <w:rFonts w:ascii="Arial" w:hAnsi="Arial" w:cs="Arial"/>
              </w:rPr>
              <w:t>-.007</w:t>
            </w:r>
          </w:p>
        </w:tc>
        <w:tc>
          <w:tcPr>
            <w:tcW w:w="1259" w:type="dxa"/>
            <w:tcBorders>
              <w:top w:val="single" w:sz="18" w:space="0" w:color="auto"/>
            </w:tcBorders>
            <w:vAlign w:val="center"/>
          </w:tcPr>
          <w:p w14:paraId="7BF4AE00" w14:textId="77777777" w:rsidR="00855264" w:rsidRPr="001A69A0" w:rsidRDefault="00855264" w:rsidP="00855264">
            <w:pPr>
              <w:jc w:val="both"/>
              <w:rPr>
                <w:rFonts w:ascii="Arial" w:hAnsi="Arial" w:cs="Arial"/>
              </w:rPr>
            </w:pPr>
            <w:r w:rsidRPr="001A69A0">
              <w:rPr>
                <w:rFonts w:ascii="Arial" w:hAnsi="Arial" w:cs="Arial"/>
              </w:rPr>
              <w:t>-.014, -.001</w:t>
            </w:r>
          </w:p>
        </w:tc>
        <w:tc>
          <w:tcPr>
            <w:tcW w:w="726" w:type="dxa"/>
            <w:tcBorders>
              <w:top w:val="single" w:sz="18" w:space="0" w:color="auto"/>
            </w:tcBorders>
            <w:vAlign w:val="center"/>
          </w:tcPr>
          <w:p w14:paraId="74C42797" w14:textId="77777777" w:rsidR="00855264" w:rsidRPr="001A69A0" w:rsidRDefault="00855264" w:rsidP="00855264">
            <w:pPr>
              <w:jc w:val="both"/>
              <w:rPr>
                <w:rFonts w:ascii="Arial" w:hAnsi="Arial" w:cs="Arial"/>
              </w:rPr>
            </w:pPr>
            <w:r w:rsidRPr="001A69A0">
              <w:rPr>
                <w:rFonts w:ascii="Arial" w:hAnsi="Arial" w:cs="Arial"/>
              </w:rPr>
              <w:t>-.009</w:t>
            </w:r>
          </w:p>
        </w:tc>
        <w:tc>
          <w:tcPr>
            <w:tcW w:w="1234" w:type="dxa"/>
            <w:tcBorders>
              <w:top w:val="single" w:sz="18" w:space="0" w:color="auto"/>
            </w:tcBorders>
            <w:vAlign w:val="center"/>
          </w:tcPr>
          <w:p w14:paraId="242FB3C8" w14:textId="77777777" w:rsidR="00855264" w:rsidRPr="001A69A0" w:rsidRDefault="00855264" w:rsidP="00855264">
            <w:pPr>
              <w:jc w:val="both"/>
              <w:rPr>
                <w:rFonts w:ascii="Arial" w:hAnsi="Arial" w:cs="Arial"/>
              </w:rPr>
            </w:pPr>
            <w:r w:rsidRPr="001A69A0">
              <w:rPr>
                <w:rFonts w:ascii="Arial" w:hAnsi="Arial" w:cs="Arial"/>
              </w:rPr>
              <w:t>-.015 -.003</w:t>
            </w:r>
          </w:p>
        </w:tc>
        <w:tc>
          <w:tcPr>
            <w:tcW w:w="641" w:type="dxa"/>
            <w:tcBorders>
              <w:top w:val="single" w:sz="18" w:space="0" w:color="auto"/>
            </w:tcBorders>
            <w:vAlign w:val="center"/>
          </w:tcPr>
          <w:p w14:paraId="5510D719" w14:textId="77777777" w:rsidR="00855264" w:rsidRPr="001A69A0" w:rsidRDefault="00855264" w:rsidP="00855264">
            <w:pPr>
              <w:jc w:val="both"/>
              <w:rPr>
                <w:rFonts w:ascii="Arial" w:hAnsi="Arial" w:cs="Arial"/>
              </w:rPr>
            </w:pPr>
            <w:r w:rsidRPr="001A69A0">
              <w:rPr>
                <w:rFonts w:ascii="Arial" w:hAnsi="Arial" w:cs="Arial"/>
              </w:rPr>
              <w:t>-.009</w:t>
            </w:r>
          </w:p>
        </w:tc>
        <w:tc>
          <w:tcPr>
            <w:tcW w:w="1318" w:type="dxa"/>
            <w:tcBorders>
              <w:top w:val="single" w:sz="18" w:space="0" w:color="auto"/>
            </w:tcBorders>
            <w:vAlign w:val="center"/>
          </w:tcPr>
          <w:p w14:paraId="0218B2F3" w14:textId="77777777" w:rsidR="00855264" w:rsidRPr="001A69A0" w:rsidRDefault="00855264" w:rsidP="00855264">
            <w:pPr>
              <w:jc w:val="both"/>
              <w:rPr>
                <w:rFonts w:ascii="Arial" w:hAnsi="Arial" w:cs="Arial"/>
              </w:rPr>
            </w:pPr>
            <w:r w:rsidRPr="001A69A0">
              <w:rPr>
                <w:rFonts w:ascii="Arial" w:hAnsi="Arial" w:cs="Arial"/>
              </w:rPr>
              <w:t>-.015 .-002</w:t>
            </w:r>
          </w:p>
        </w:tc>
        <w:tc>
          <w:tcPr>
            <w:tcW w:w="840" w:type="dxa"/>
            <w:tcBorders>
              <w:top w:val="single" w:sz="18" w:space="0" w:color="auto"/>
            </w:tcBorders>
            <w:vAlign w:val="center"/>
          </w:tcPr>
          <w:p w14:paraId="0895D817" w14:textId="77777777" w:rsidR="00855264" w:rsidRPr="001A69A0" w:rsidRDefault="00855264" w:rsidP="00855264">
            <w:pPr>
              <w:jc w:val="both"/>
              <w:rPr>
                <w:rFonts w:ascii="Arial" w:hAnsi="Arial" w:cs="Arial"/>
              </w:rPr>
            </w:pPr>
            <w:r w:rsidRPr="001A69A0">
              <w:rPr>
                <w:rFonts w:ascii="Arial" w:hAnsi="Arial" w:cs="Arial"/>
              </w:rPr>
              <w:t>-0.005</w:t>
            </w:r>
          </w:p>
        </w:tc>
        <w:tc>
          <w:tcPr>
            <w:tcW w:w="1339" w:type="dxa"/>
            <w:tcBorders>
              <w:top w:val="single" w:sz="18" w:space="0" w:color="auto"/>
            </w:tcBorders>
            <w:vAlign w:val="center"/>
          </w:tcPr>
          <w:p w14:paraId="778FAC97" w14:textId="77777777" w:rsidR="00855264" w:rsidRPr="001A69A0" w:rsidRDefault="00855264" w:rsidP="00855264">
            <w:pPr>
              <w:jc w:val="both"/>
              <w:rPr>
                <w:rFonts w:ascii="Arial" w:hAnsi="Arial" w:cs="Arial"/>
              </w:rPr>
            </w:pPr>
            <w:r w:rsidRPr="001A69A0">
              <w:rPr>
                <w:rFonts w:ascii="Arial" w:hAnsi="Arial" w:cs="Arial"/>
              </w:rPr>
              <w:t>-0.009-0.002</w:t>
            </w:r>
          </w:p>
        </w:tc>
      </w:tr>
      <w:tr w:rsidR="00855264" w:rsidRPr="00DE55A3" w14:paraId="50A373AB" w14:textId="77777777" w:rsidTr="00855264">
        <w:trPr>
          <w:trHeight w:val="372"/>
        </w:trPr>
        <w:tc>
          <w:tcPr>
            <w:tcW w:w="1418" w:type="dxa"/>
            <w:vAlign w:val="center"/>
          </w:tcPr>
          <w:p w14:paraId="07AA5303" w14:textId="77777777" w:rsidR="00855264" w:rsidRPr="001A69A0" w:rsidRDefault="00855264" w:rsidP="00855264">
            <w:pPr>
              <w:jc w:val="both"/>
              <w:rPr>
                <w:rFonts w:ascii="Arial" w:hAnsi="Arial" w:cs="Arial"/>
                <w:lang w:val="mn-MN"/>
              </w:rPr>
            </w:pPr>
            <w:r w:rsidRPr="001A69A0">
              <w:rPr>
                <w:rFonts w:ascii="Arial" w:hAnsi="Arial" w:cs="Arial"/>
                <w:lang w:val="mn-MN"/>
              </w:rPr>
              <w:t>Спермийн тоо</w:t>
            </w:r>
          </w:p>
        </w:tc>
        <w:tc>
          <w:tcPr>
            <w:tcW w:w="682" w:type="dxa"/>
            <w:vAlign w:val="center"/>
          </w:tcPr>
          <w:p w14:paraId="2C3F4BB2" w14:textId="77777777" w:rsidR="00855264" w:rsidRPr="001A69A0" w:rsidRDefault="00855264" w:rsidP="00855264">
            <w:pPr>
              <w:jc w:val="both"/>
              <w:rPr>
                <w:rFonts w:ascii="Arial" w:hAnsi="Arial" w:cs="Arial"/>
                <w:lang w:val="mn-MN"/>
              </w:rPr>
            </w:pPr>
            <w:r w:rsidRPr="001A69A0">
              <w:rPr>
                <w:rFonts w:ascii="Arial" w:hAnsi="Arial" w:cs="Arial"/>
                <w:lang w:val="mn-MN"/>
              </w:rPr>
              <w:t>-.081</w:t>
            </w:r>
          </w:p>
        </w:tc>
        <w:tc>
          <w:tcPr>
            <w:tcW w:w="1259" w:type="dxa"/>
            <w:vAlign w:val="center"/>
          </w:tcPr>
          <w:p w14:paraId="1347A895" w14:textId="77777777" w:rsidR="00855264" w:rsidRPr="001A69A0" w:rsidRDefault="00855264" w:rsidP="00855264">
            <w:pPr>
              <w:jc w:val="both"/>
              <w:rPr>
                <w:rFonts w:ascii="Arial" w:hAnsi="Arial" w:cs="Arial"/>
                <w:lang w:val="mn-MN"/>
              </w:rPr>
            </w:pPr>
            <w:r w:rsidRPr="001A69A0">
              <w:rPr>
                <w:rFonts w:ascii="Arial" w:hAnsi="Arial" w:cs="Arial"/>
                <w:lang w:val="mn-MN"/>
              </w:rPr>
              <w:t>-.242, .080</w:t>
            </w:r>
          </w:p>
        </w:tc>
        <w:tc>
          <w:tcPr>
            <w:tcW w:w="726" w:type="dxa"/>
            <w:vAlign w:val="center"/>
          </w:tcPr>
          <w:p w14:paraId="3F1B2975" w14:textId="77777777" w:rsidR="00855264" w:rsidRPr="001A69A0" w:rsidRDefault="00855264" w:rsidP="00855264">
            <w:pPr>
              <w:jc w:val="both"/>
              <w:rPr>
                <w:rFonts w:ascii="Arial" w:hAnsi="Arial" w:cs="Arial"/>
                <w:lang w:val="mn-MN"/>
              </w:rPr>
            </w:pPr>
            <w:r w:rsidRPr="001A69A0">
              <w:rPr>
                <w:rFonts w:ascii="Arial" w:hAnsi="Arial" w:cs="Arial"/>
                <w:lang w:val="mn-MN"/>
              </w:rPr>
              <w:t>-.095</w:t>
            </w:r>
          </w:p>
        </w:tc>
        <w:tc>
          <w:tcPr>
            <w:tcW w:w="1234" w:type="dxa"/>
            <w:vAlign w:val="center"/>
          </w:tcPr>
          <w:p w14:paraId="1012325E" w14:textId="77777777" w:rsidR="00855264" w:rsidRPr="001A69A0" w:rsidRDefault="00855264" w:rsidP="00855264">
            <w:pPr>
              <w:jc w:val="both"/>
              <w:rPr>
                <w:rFonts w:ascii="Arial" w:hAnsi="Arial" w:cs="Arial"/>
                <w:lang w:val="mn-MN"/>
              </w:rPr>
            </w:pPr>
            <w:r w:rsidRPr="001A69A0">
              <w:rPr>
                <w:rFonts w:ascii="Arial" w:hAnsi="Arial" w:cs="Arial"/>
                <w:lang w:val="mn-MN"/>
              </w:rPr>
              <w:t>-.237, .048</w:t>
            </w:r>
          </w:p>
        </w:tc>
        <w:tc>
          <w:tcPr>
            <w:tcW w:w="641" w:type="dxa"/>
            <w:vAlign w:val="center"/>
          </w:tcPr>
          <w:p w14:paraId="2522F0DB" w14:textId="77777777" w:rsidR="00855264" w:rsidRPr="001A69A0" w:rsidRDefault="00855264" w:rsidP="00855264">
            <w:pPr>
              <w:jc w:val="both"/>
              <w:rPr>
                <w:rFonts w:ascii="Arial" w:hAnsi="Arial" w:cs="Arial"/>
                <w:lang w:val="mn-MN"/>
              </w:rPr>
            </w:pPr>
            <w:r w:rsidRPr="001A69A0">
              <w:rPr>
                <w:rFonts w:ascii="Arial" w:hAnsi="Arial" w:cs="Arial"/>
                <w:lang w:val="mn-MN"/>
              </w:rPr>
              <w:t>-.074</w:t>
            </w:r>
          </w:p>
        </w:tc>
        <w:tc>
          <w:tcPr>
            <w:tcW w:w="1318" w:type="dxa"/>
            <w:vAlign w:val="center"/>
          </w:tcPr>
          <w:p w14:paraId="487EB795" w14:textId="77777777" w:rsidR="00855264" w:rsidRPr="001A69A0" w:rsidRDefault="00855264" w:rsidP="00855264">
            <w:pPr>
              <w:jc w:val="both"/>
              <w:rPr>
                <w:rFonts w:ascii="Arial" w:hAnsi="Arial" w:cs="Arial"/>
                <w:lang w:val="mn-MN"/>
              </w:rPr>
            </w:pPr>
            <w:r w:rsidRPr="001A69A0">
              <w:rPr>
                <w:rFonts w:ascii="Arial" w:hAnsi="Arial" w:cs="Arial"/>
                <w:lang w:val="mn-MN"/>
              </w:rPr>
              <w:t>-.220, .073</w:t>
            </w:r>
          </w:p>
        </w:tc>
        <w:tc>
          <w:tcPr>
            <w:tcW w:w="840" w:type="dxa"/>
            <w:vAlign w:val="center"/>
          </w:tcPr>
          <w:p w14:paraId="4055A78B" w14:textId="77777777" w:rsidR="00855264" w:rsidRPr="001A69A0" w:rsidRDefault="00855264" w:rsidP="00855264">
            <w:pPr>
              <w:jc w:val="both"/>
              <w:rPr>
                <w:rFonts w:ascii="Arial" w:hAnsi="Arial" w:cs="Arial"/>
                <w:lang w:val="mn-MN"/>
              </w:rPr>
            </w:pPr>
            <w:r w:rsidRPr="001A69A0">
              <w:rPr>
                <w:rFonts w:ascii="Arial" w:hAnsi="Arial" w:cs="Arial"/>
                <w:lang w:val="mn-MN"/>
              </w:rPr>
              <w:t>-.071</w:t>
            </w:r>
          </w:p>
        </w:tc>
        <w:tc>
          <w:tcPr>
            <w:tcW w:w="1339" w:type="dxa"/>
            <w:vAlign w:val="center"/>
          </w:tcPr>
          <w:p w14:paraId="31096639" w14:textId="77777777" w:rsidR="00855264" w:rsidRPr="001A69A0" w:rsidRDefault="00855264" w:rsidP="00855264">
            <w:pPr>
              <w:jc w:val="both"/>
              <w:rPr>
                <w:rFonts w:ascii="Arial" w:hAnsi="Arial" w:cs="Arial"/>
                <w:lang w:val="mn-MN"/>
              </w:rPr>
            </w:pPr>
            <w:r w:rsidRPr="001A69A0">
              <w:rPr>
                <w:rFonts w:ascii="Arial" w:hAnsi="Arial" w:cs="Arial"/>
                <w:lang w:val="mn-MN"/>
              </w:rPr>
              <w:t>-.149, .288</w:t>
            </w:r>
          </w:p>
        </w:tc>
      </w:tr>
    </w:tbl>
    <w:p w14:paraId="068C3173" w14:textId="77777777" w:rsidR="00131853" w:rsidRPr="00BD3533" w:rsidRDefault="00131853" w:rsidP="00855264">
      <w:pPr>
        <w:spacing w:after="0" w:line="240" w:lineRule="auto"/>
        <w:ind w:firstLine="720"/>
        <w:jc w:val="both"/>
        <w:rPr>
          <w:rFonts w:ascii="Arial" w:hAnsi="Arial" w:cs="Arial"/>
          <w:sz w:val="24"/>
          <w:szCs w:val="24"/>
          <w:lang w:val="mn-MN"/>
        </w:rPr>
      </w:pPr>
    </w:p>
    <w:p w14:paraId="7A443FB9" w14:textId="77777777" w:rsidR="00731C06" w:rsidRPr="00731C06" w:rsidRDefault="00731C06" w:rsidP="00855264">
      <w:pPr>
        <w:spacing w:line="240" w:lineRule="auto"/>
        <w:jc w:val="both"/>
        <w:rPr>
          <w:rFonts w:ascii="Arial" w:hAnsi="Arial" w:cs="Arial"/>
          <w:b/>
          <w:sz w:val="24"/>
          <w:szCs w:val="24"/>
          <w:lang w:val="mn-MN"/>
        </w:rPr>
      </w:pPr>
      <w:r w:rsidRPr="00731C06">
        <w:rPr>
          <w:rFonts w:ascii="Arial" w:hAnsi="Arial" w:cs="Arial"/>
          <w:b/>
          <w:sz w:val="24"/>
          <w:szCs w:val="24"/>
          <w:lang w:val="mn-MN"/>
        </w:rPr>
        <w:t>Хэлцэмж</w:t>
      </w:r>
    </w:p>
    <w:p w14:paraId="274D846F" w14:textId="77777777" w:rsidR="00E0016A" w:rsidRPr="001A69A0" w:rsidRDefault="00731C06" w:rsidP="00855264">
      <w:pPr>
        <w:spacing w:after="0" w:line="240" w:lineRule="auto"/>
        <w:ind w:firstLine="720"/>
        <w:jc w:val="both"/>
        <w:rPr>
          <w:rFonts w:ascii="Arial" w:hAnsi="Arial" w:cs="Arial"/>
          <w:sz w:val="24"/>
          <w:szCs w:val="24"/>
          <w:lang w:val="mn-MN"/>
        </w:rPr>
      </w:pPr>
      <w:r w:rsidRPr="00731C06">
        <w:rPr>
          <w:rFonts w:ascii="Arial" w:hAnsi="Arial" w:cs="Arial"/>
          <w:sz w:val="24"/>
          <w:szCs w:val="24"/>
          <w:lang w:val="mn-MN"/>
        </w:rPr>
        <w:t>Улаанбаатар хот 2</w:t>
      </w:r>
      <w:r w:rsidR="00B518C4">
        <w:rPr>
          <w:rFonts w:ascii="Arial" w:hAnsi="Arial" w:cs="Arial"/>
          <w:sz w:val="24"/>
          <w:szCs w:val="24"/>
          <w:lang w:val="mn-MN"/>
        </w:rPr>
        <w:t>019 оны байдлаар агаарын бохирдлын тө</w:t>
      </w:r>
      <w:r w:rsidR="0074022F">
        <w:rPr>
          <w:rFonts w:ascii="Arial" w:hAnsi="Arial" w:cs="Arial"/>
          <w:sz w:val="24"/>
          <w:szCs w:val="24"/>
          <w:lang w:val="mn-MN"/>
        </w:rPr>
        <w:t>вшингээр 3-т эрэмбэлэгдэж</w:t>
      </w:r>
      <w:r w:rsidRPr="00731C06">
        <w:rPr>
          <w:rFonts w:ascii="Arial" w:hAnsi="Arial" w:cs="Arial"/>
          <w:sz w:val="24"/>
          <w:szCs w:val="24"/>
          <w:lang w:val="mn-MN"/>
        </w:rPr>
        <w:t xml:space="preserve"> байгаа нь эрүүл мэндэд</w:t>
      </w:r>
      <w:r w:rsidR="00201542">
        <w:rPr>
          <w:rFonts w:ascii="Arial" w:hAnsi="Arial" w:cs="Arial"/>
          <w:sz w:val="24"/>
          <w:szCs w:val="24"/>
          <w:lang w:val="mn-MN"/>
        </w:rPr>
        <w:t xml:space="preserve"> сөргөөр нөлөөлж, </w:t>
      </w:r>
      <w:r w:rsidRPr="00731C06">
        <w:rPr>
          <w:rFonts w:ascii="Arial" w:hAnsi="Arial" w:cs="Arial"/>
          <w:sz w:val="24"/>
          <w:szCs w:val="24"/>
          <w:lang w:val="mn-MN"/>
        </w:rPr>
        <w:t>өвчлөл үүс</w:t>
      </w:r>
      <w:r w:rsidR="00201542">
        <w:rPr>
          <w:rFonts w:ascii="Arial" w:hAnsi="Arial" w:cs="Arial"/>
          <w:sz w:val="24"/>
          <w:szCs w:val="24"/>
          <w:lang w:val="mn-MN"/>
        </w:rPr>
        <w:t>г</w:t>
      </w:r>
      <w:r w:rsidRPr="00731C06">
        <w:rPr>
          <w:rFonts w:ascii="Arial" w:hAnsi="Arial" w:cs="Arial"/>
          <w:sz w:val="24"/>
          <w:szCs w:val="24"/>
          <w:lang w:val="mn-MN"/>
        </w:rPr>
        <w:t>эх үндсэн шалтгаан</w:t>
      </w:r>
      <w:r w:rsidR="00201542">
        <w:rPr>
          <w:rFonts w:ascii="Arial" w:hAnsi="Arial" w:cs="Arial"/>
          <w:sz w:val="24"/>
          <w:szCs w:val="24"/>
          <w:lang w:val="mn-MN"/>
        </w:rPr>
        <w:t>ы</w:t>
      </w:r>
      <w:r w:rsidRPr="00731C06">
        <w:rPr>
          <w:rFonts w:ascii="Arial" w:hAnsi="Arial" w:cs="Arial"/>
          <w:sz w:val="24"/>
          <w:szCs w:val="24"/>
          <w:lang w:val="mn-MN"/>
        </w:rPr>
        <w:t xml:space="preserve"> нэг болоод байна</w:t>
      </w:r>
      <w:r w:rsidR="0074022F">
        <w:rPr>
          <w:rFonts w:ascii="Arial" w:hAnsi="Arial" w:cs="Arial"/>
          <w:sz w:val="24"/>
          <w:szCs w:val="24"/>
          <w:lang w:val="mn-MN"/>
        </w:rPr>
        <w:t xml:space="preserve">. </w:t>
      </w:r>
      <w:r w:rsidR="001A69A0">
        <w:rPr>
          <w:rFonts w:ascii="Arial" w:hAnsi="Arial" w:cs="Arial"/>
          <w:sz w:val="24"/>
        </w:rPr>
        <w:t>PM2.5</w:t>
      </w:r>
      <w:r w:rsidR="001A69A0">
        <w:rPr>
          <w:lang w:val="mn-MN"/>
        </w:rPr>
        <w:t xml:space="preserve"> </w:t>
      </w:r>
      <w:r w:rsidR="001A69A0">
        <w:rPr>
          <w:rFonts w:ascii="Arial" w:hAnsi="Arial" w:cs="Arial"/>
          <w:sz w:val="24"/>
          <w:lang w:val="mn-MN"/>
        </w:rPr>
        <w:t>ДЭМБ-ын зөвлөмжөөр 24 цагийн дундаж</w:t>
      </w:r>
      <w:r w:rsidR="001A69A0">
        <w:rPr>
          <w:rFonts w:ascii="Arial" w:hAnsi="Arial" w:cs="Arial"/>
          <w:sz w:val="24"/>
        </w:rPr>
        <w:t xml:space="preserve"> </w:t>
      </w:r>
      <w:r w:rsidR="001A69A0" w:rsidRPr="00E006DB">
        <w:rPr>
          <w:rFonts w:ascii="Arial" w:hAnsi="Arial" w:cs="Arial"/>
          <w:sz w:val="24"/>
          <w:lang w:val="mn-MN"/>
        </w:rPr>
        <w:t>агууламж нь 0.025 м</w:t>
      </w:r>
      <w:r w:rsidR="001A69A0">
        <w:rPr>
          <w:rFonts w:ascii="Arial" w:hAnsi="Arial" w:cs="Arial"/>
          <w:sz w:val="24"/>
          <w:lang w:val="mn-MN"/>
        </w:rPr>
        <w:t>к</w:t>
      </w:r>
      <w:r w:rsidR="001A69A0" w:rsidRPr="00E006DB">
        <w:rPr>
          <w:rFonts w:ascii="Arial" w:hAnsi="Arial" w:cs="Arial"/>
          <w:sz w:val="24"/>
          <w:lang w:val="mn-MN"/>
        </w:rPr>
        <w:t xml:space="preserve">г/м3 </w:t>
      </w:r>
      <w:r w:rsidR="001A69A0">
        <w:rPr>
          <w:rFonts w:ascii="Arial" w:hAnsi="Arial" w:cs="Arial"/>
          <w:sz w:val="24"/>
          <w:lang w:val="mn-MN"/>
        </w:rPr>
        <w:t>хүлээн зөвшөөрөгдөх хэмжээ гэж</w:t>
      </w:r>
      <w:r w:rsidR="001A69A0">
        <w:rPr>
          <w:rFonts w:ascii="Arial" w:hAnsi="Arial" w:cs="Arial"/>
          <w:sz w:val="24"/>
        </w:rPr>
        <w:t xml:space="preserve"> </w:t>
      </w:r>
      <w:r w:rsidR="001A69A0" w:rsidRPr="00E006DB">
        <w:rPr>
          <w:rFonts w:ascii="Arial" w:hAnsi="Arial" w:cs="Arial"/>
          <w:sz w:val="24"/>
          <w:lang w:val="mn-MN"/>
        </w:rPr>
        <w:t>тодорхойлдог</w:t>
      </w:r>
      <w:r w:rsidR="001A69A0">
        <w:rPr>
          <w:rFonts w:ascii="Arial" w:hAnsi="Arial" w:cs="Arial"/>
          <w:sz w:val="24"/>
          <w:lang w:val="mn-MN"/>
        </w:rPr>
        <w:fldChar w:fldCharType="begin" w:fldLock="1"/>
      </w:r>
      <w:r w:rsidR="001A69A0">
        <w:rPr>
          <w:rFonts w:ascii="Arial" w:hAnsi="Arial" w:cs="Arial"/>
          <w:sz w:val="24"/>
          <w:lang w:val="mn-MN"/>
        </w:rPr>
        <w:instrText>ADDIN CSL_CITATION {"citationItems":[{"id":"ITEM-1","itemData":{"author":[{"dropping-particle":"","family":"Үндэсний статистикийн хороо","given":"","non-dropping-particle":"","parse-names":false,"suffix":""}],"id":"ITEM-1","issued":{"date-parts":[["2019"]]},"title":"Улаанбаатар Хотын Гадаад Орчны Агаарын Бохирдол Ба Эрүүл Мэнд","type":"article-journal"},"uris":["http://www.mendeley.com/documents/?uuid=cf640521-f385-4c78-8976-0800e7185868"]}],"mendeley":{"formattedCitation":"&lt;sup&gt;20&lt;/sup&gt;","plainTextFormattedCitation":"20","previouslyFormattedCitation":"&lt;sup&gt;20&lt;/sup&gt;"},"properties":{"noteIndex":0},"schema":"https://github.com/citation-style-language/schema/raw/master/csl-citation.json"}</w:instrText>
      </w:r>
      <w:r w:rsidR="001A69A0">
        <w:rPr>
          <w:rFonts w:ascii="Arial" w:hAnsi="Arial" w:cs="Arial"/>
          <w:sz w:val="24"/>
          <w:lang w:val="mn-MN"/>
        </w:rPr>
        <w:fldChar w:fldCharType="separate"/>
      </w:r>
      <w:r w:rsidR="001A69A0" w:rsidRPr="00AC020F">
        <w:rPr>
          <w:rFonts w:ascii="Arial" w:hAnsi="Arial" w:cs="Arial"/>
          <w:noProof/>
          <w:sz w:val="24"/>
          <w:vertAlign w:val="superscript"/>
          <w:lang w:val="mn-MN"/>
        </w:rPr>
        <w:t>20</w:t>
      </w:r>
      <w:r w:rsidR="001A69A0">
        <w:rPr>
          <w:rFonts w:ascii="Arial" w:hAnsi="Arial" w:cs="Arial"/>
          <w:sz w:val="24"/>
          <w:lang w:val="mn-MN"/>
        </w:rPr>
        <w:fldChar w:fldCharType="end"/>
      </w:r>
      <w:r w:rsidR="001A69A0" w:rsidRPr="00E006DB">
        <w:rPr>
          <w:rFonts w:ascii="Arial" w:hAnsi="Arial" w:cs="Arial"/>
          <w:sz w:val="24"/>
          <w:lang w:val="mn-MN"/>
        </w:rPr>
        <w:t>.</w:t>
      </w:r>
      <w:r w:rsidR="001A69A0">
        <w:rPr>
          <w:rFonts w:ascii="Arial" w:hAnsi="Arial" w:cs="Arial"/>
          <w:sz w:val="24"/>
          <w:szCs w:val="24"/>
          <w:lang w:val="mn-MN"/>
        </w:rPr>
        <w:t xml:space="preserve"> </w:t>
      </w:r>
      <w:r w:rsidR="001A69A0" w:rsidRPr="002E7A92">
        <w:rPr>
          <w:rFonts w:ascii="Arial" w:hAnsi="Arial" w:cs="Arial"/>
          <w:sz w:val="24"/>
          <w:szCs w:val="24"/>
          <w:lang w:val="mn-MN"/>
        </w:rPr>
        <w:t>PM тоосо</w:t>
      </w:r>
      <w:r w:rsidR="00017866">
        <w:rPr>
          <w:rFonts w:ascii="Arial" w:hAnsi="Arial" w:cs="Arial"/>
          <w:sz w:val="24"/>
          <w:szCs w:val="24"/>
          <w:lang w:val="mn-MN"/>
        </w:rPr>
        <w:t>нцруудын хоно</w:t>
      </w:r>
      <w:r w:rsidR="001A69A0">
        <w:rPr>
          <w:rFonts w:ascii="Arial" w:hAnsi="Arial" w:cs="Arial"/>
          <w:sz w:val="24"/>
          <w:szCs w:val="24"/>
          <w:lang w:val="mn-MN"/>
        </w:rPr>
        <w:t>гийн дундаж ДЭМБ-ы</w:t>
      </w:r>
      <w:r w:rsidR="001A69A0" w:rsidRPr="002E7A92">
        <w:rPr>
          <w:rFonts w:ascii="Arial" w:hAnsi="Arial" w:cs="Arial"/>
          <w:sz w:val="24"/>
          <w:szCs w:val="24"/>
          <w:lang w:val="mn-MN"/>
        </w:rPr>
        <w:t xml:space="preserve">н зөвлөмж хэмжээнээс хэд дахин өндөр байна. </w:t>
      </w:r>
      <w:r w:rsidR="001331B0" w:rsidRPr="001A69A0">
        <w:rPr>
          <w:rFonts w:ascii="Arial" w:hAnsi="Arial" w:cs="Arial"/>
          <w:sz w:val="24"/>
          <w:szCs w:val="24"/>
          <w:shd w:val="clear" w:color="auto" w:fill="FFFFFF"/>
          <w:lang w:val="mn-MN"/>
        </w:rPr>
        <w:t>Агаарын бохирдол нь зүрх судасны өвчин, уушгины архаг бөглөрөлт өвчин болон мэдрэлийн эмгэг, үргүйдэл зэрэг янз бүрийн өвчин үүсэхэд нөлөөлдөг</w:t>
      </w:r>
      <w:r w:rsidR="001331B0" w:rsidRPr="001A69A0">
        <w:rPr>
          <w:rFonts w:ascii="Arial" w:hAnsi="Arial" w:cs="Arial"/>
          <w:sz w:val="24"/>
          <w:szCs w:val="24"/>
          <w:shd w:val="clear" w:color="auto" w:fill="FFFFFF"/>
          <w:lang w:val="mn-MN"/>
        </w:rPr>
        <w:fldChar w:fldCharType="begin" w:fldLock="1"/>
      </w:r>
      <w:r w:rsidR="001331B0" w:rsidRPr="001A69A0">
        <w:rPr>
          <w:rFonts w:ascii="Arial" w:hAnsi="Arial" w:cs="Arial"/>
          <w:sz w:val="24"/>
          <w:szCs w:val="24"/>
          <w:shd w:val="clear" w:color="auto" w:fill="FFFFFF"/>
          <w:lang w:val="mn-MN"/>
        </w:rPr>
        <w:instrText>ADDIN CSL_CITATION {"citationItems":[{"id":"ITEM-1","itemData":{"DOI":"10.3390/ijerph18052750","ISSN":"16604601","PMID":"33803108","abstract":"Pollution of the environment is increasing and threatens the health and wellbeing of adults and children around the globe. The impact of air pollution on pulmonary and cardiovascular disease has been well documented, but it also has a deleterious effect on reproductive health. Ulaanbaatar, the capital city of Mongolia, has one of the highest levels of air pollution in the world. During the extreme winters when temperatures routinely fall below −20◦C the level of air pollution can reach 80 times the WHO recommended safe levels. Heating mainly comes from coal, which is burned both in power stations, and in stoves in the traditional Ger housing. We studied the impact of air pollution on conception rates and birth outcomes in Ulaanbaatar using a retrospective analysis of health data collected from the Urguu Maternity hospital in Ulaanbaatar, Mongolia. Daily levels of SO2, NO2, PM10, and PM2.5 were collected from the government Air Quality Monitoring Stations in Ulaanbaatar for the same period as the study. In January, the month of highest pollution, there is a 3.2-fold decrease in conceptions that lead to the successfully delivered infants compared to October. The seasonal variations in conceptions resulting in live births in this study in Ulaanbaatar are shown to be 2.03 ± 0.20 (10-sigma) times greater than those in the Denmark/North America study of Wesselink et al., 2020. The two obvious differences between Ulaanbaatar and Europe/North America are pollution and temperature both of which are extreme in Ulaanbaatar. The extreme low temperature is mitigated by burning coal, which is the main source of domestic heat especially in the ger districts. This drives the level of pollution so the two are inextricably linked. Infants conceived in the months of June-October had the greatest cumulative PM2.5 pollution exposure over total gestation, yet these were also the pregnancies with the lowest PM2.5 exposure for the month of conception and three months prior to conception. The delivered-infant conception rate shows a markedly negative association with exposure to PM2.5 prior to and during the first month of pregnancy. This overall reduction in fecundity of the population of Ulaanbaatar is therefore a preventable health risk. It is of great consequence that the air pollution in Ulaanbaatar affects health over an entire lifespan including reproductive health. This could be remedied with a clean source of heating.","author":[{"dropping-particle":"","family":"Badarch","given":"Jargalsaikhan","non-dropping-particle":"","parse-names":false,"suffix":""},{"dropping-particle":"","family":"Harding","given":"James","non-dropping-particle":"","parse-names":false,"suffix":""},{"dropping-particle":"","family":"Dickinson-Craig","given":"Emma","non-dropping-particle":"","parse-names":false,"suffix":""},{"dropping-particle":"","family":"Azen","given":"Colleen","non-dropping-particle":"","parse-names":false,"suffix":""},{"dropping-particle":"","family":"Ong","given":"Hilary","non-dropping-particle":"","parse-names":false,"suffix":""},{"dropping-particle":"","family":"Hunter","given":"Samantha","non-dropping-particle":"","parse-names":false,"suffix":""},{"dropping-particle":"","family":"Pannaraj","given":"Pia S.","non-dropping-particle":"","parse-names":false,"suffix":""},{"dropping-particle":"","family":"Szepesi","given":"Brigitta","non-dropping-particle":"","parse-names":false,"suffix":""},{"dropping-particle":"","family":"Sereenendorj","given":"Tegshjargal","non-dropping-particle":"","parse-names":false,"suffix":""},{"dropping-particle":"","family":"Davaa","given":"Sumiya","non-dropping-particle":"","parse-names":false,"suffix":""},{"dropping-particle":"","family":"Ochir","given":"Chimedsuren","non-dropping-particle":"","parse-names":false,"suffix":""},{"dropping-particle":"","family":"Warburton","given":"David","non-dropping-particle":"","parse-names":false,"suffix":""},{"dropping-particle":"","family":"Readhead","given":"Carol","non-dropping-particle":"","parse-names":false,"suffix":""}],"container-title":"International Journal of Environmental Research and Public Health","id":"ITEM-1","issue":"5","issued":{"date-parts":[["2021"]]},"page":"1-11","title":"Winter air pollution from domestic coal fired heating in ulaanbaatar, mongolia, is strongly associated with a major seasonal cyclic decrease in successful fecundity","type":"article-journal","volume":"18"},"uris":["http://www.mendeley.com/documents/?uuid=33ddea1a-7adf-4a9e-a6eb-a2303493971a"]}],"mendeley":{"formattedCitation":"&lt;sup&gt;3&lt;/sup&gt;","plainTextFormattedCitation":"3","previouslyFormattedCitation":"&lt;sup&gt;3&lt;/sup&gt;"},"properties":{"noteIndex":0},"schema":"https://github.com/citation-style-language/schema/raw/master/csl-citation.json"}</w:instrText>
      </w:r>
      <w:r w:rsidR="001331B0" w:rsidRPr="001A69A0">
        <w:rPr>
          <w:rFonts w:ascii="Arial" w:hAnsi="Arial" w:cs="Arial"/>
          <w:sz w:val="24"/>
          <w:szCs w:val="24"/>
          <w:shd w:val="clear" w:color="auto" w:fill="FFFFFF"/>
          <w:lang w:val="mn-MN"/>
        </w:rPr>
        <w:fldChar w:fldCharType="separate"/>
      </w:r>
      <w:r w:rsidR="001331B0" w:rsidRPr="001A69A0">
        <w:rPr>
          <w:rFonts w:ascii="Arial" w:hAnsi="Arial" w:cs="Arial"/>
          <w:noProof/>
          <w:sz w:val="24"/>
          <w:szCs w:val="24"/>
          <w:shd w:val="clear" w:color="auto" w:fill="FFFFFF"/>
          <w:vertAlign w:val="superscript"/>
          <w:lang w:val="mn-MN"/>
        </w:rPr>
        <w:t>3</w:t>
      </w:r>
      <w:r w:rsidR="001331B0" w:rsidRPr="001A69A0">
        <w:rPr>
          <w:rFonts w:ascii="Arial" w:hAnsi="Arial" w:cs="Arial"/>
          <w:sz w:val="24"/>
          <w:szCs w:val="24"/>
          <w:shd w:val="clear" w:color="auto" w:fill="FFFFFF"/>
          <w:lang w:val="mn-MN"/>
        </w:rPr>
        <w:fldChar w:fldCharType="end"/>
      </w:r>
      <w:r w:rsidR="0074022F" w:rsidRPr="001A69A0">
        <w:rPr>
          <w:rFonts w:ascii="Arial" w:hAnsi="Arial" w:cs="Arial"/>
          <w:sz w:val="24"/>
          <w:szCs w:val="24"/>
          <w:shd w:val="clear" w:color="auto" w:fill="FFFFFF"/>
          <w:vertAlign w:val="superscript"/>
          <w:lang w:val="mn-MN"/>
        </w:rPr>
        <w:t>,</w:t>
      </w:r>
      <w:r w:rsidR="0074022F" w:rsidRPr="001A69A0">
        <w:rPr>
          <w:rFonts w:ascii="Arial" w:hAnsi="Arial" w:cs="Arial"/>
          <w:sz w:val="24"/>
          <w:szCs w:val="24"/>
          <w:lang w:val="mn-MN"/>
        </w:rPr>
        <w:fldChar w:fldCharType="begin" w:fldLock="1"/>
      </w:r>
      <w:r w:rsidR="0074022F" w:rsidRPr="001A69A0">
        <w:rPr>
          <w:rFonts w:ascii="Arial" w:hAnsi="Arial" w:cs="Arial"/>
          <w:sz w:val="24"/>
          <w:szCs w:val="24"/>
          <w:lang w:val="mn-MN"/>
        </w:rPr>
        <w:instrText>ADDIN CSL_CITATION {"citationItems":[{"id":"ITEM-1","itemData":{"DOI":"10.3390/ijerph18052750","ISSN":"16604601","PMID":"33803108","abstract":"Pollution of the environment is increasing and threatens the health and wellbeing of adults and children around the globe. The impact of air pollution on pulmonary and cardiovascular disease has been well documented, but it also has a deleterious effect on reproductive health. Ulaanbaatar, the capital city of Mongolia, has one of the highest levels of air pollution in the world. During the extreme winters when temperatures routinely fall below −20◦C the level of air pollution can reach 80 times the WHO recommended safe levels. Heating mainly comes from coal, which is burned both in power stations, and in stoves in the traditional Ger housing. We studied the impact of air pollution on conception rates and birth outcomes in Ulaanbaatar using a retrospective analysis of health data collected from the Urguu Maternity hospital in Ulaanbaatar, Mongolia. Daily levels of SO2, NO2, PM10, and PM2.5 were collected from the government Air Quality Monitoring Stations in Ulaanbaatar for the same period as the study. In January, the month of highest pollution, there is a 3.2-fold decrease in conceptions that lead to the successfully delivered infants compared to October. The seasonal variations in conceptions resulting in live births in this study in Ulaanbaatar are shown to be 2.03 ± 0.20 (10-sigma) times greater than those in the Denmark/North America study of Wesselink et al., 2020. The two obvious differences between Ulaanbaatar and Europe/North America are pollution and temperature both of which are extreme in Ulaanbaatar. The extreme low temperature is mitigated by burning coal, which is the main source of domestic heat especially in the ger districts. This drives the level of pollution so the two are inextricably linked. Infants conceived in the months of June-October had the greatest cumulative PM2.5 pollution exposure over total gestation, yet these were also the pregnancies with the lowest PM2.5 exposure for the month of conception and three months prior to conception. The delivered-infant conception rate shows a markedly negative association with exposure to PM2.5 prior to and during the first month of pregnancy. This overall reduction in fecundity of the population of Ulaanbaatar is therefore a preventable health risk. It is of great consequence that the air pollution in Ulaanbaatar affects health over an entire lifespan including reproductive health. This could be remedied with a clean source of heating.","author":[{"dropping-particle":"","family":"Badarch","given":"Jargalsaikhan","non-dropping-particle":"","parse-names":false,"suffix":""},{"dropping-particle":"","family":"Harding","given":"James","non-dropping-particle":"","parse-names":false,"suffix":""},{"dropping-particle":"","family":"Dickinson-Craig","given":"Emma","non-dropping-particle":"","parse-names":false,"suffix":""},{"dropping-particle":"","family":"Azen","given":"Colleen","non-dropping-particle":"","parse-names":false,"suffix":""},{"dropping-particle":"","family":"Ong","given":"Hilary","non-dropping-particle":"","parse-names":false,"suffix":""},{"dropping-particle":"","family":"Hunter","given":"Samantha","non-dropping-particle":"","parse-names":false,"suffix":""},{"dropping-particle":"","family":"Pannaraj","given":"Pia S.","non-dropping-particle":"","parse-names":false,"suffix":""},{"dropping-particle":"","family":"Szepesi","given":"Brigitta","non-dropping-particle":"","parse-names":false,"suffix":""},{"dropping-particle":"","family":"Sereenendorj","given":"Tegshjargal","non-dropping-particle":"","parse-names":false,"suffix":""},{"dropping-particle":"","family":"Davaa","given":"Sumiya","non-dropping-particle":"","parse-names":false,"suffix":""},{"dropping-particle":"","family":"Ochir","given":"Chimedsuren","non-dropping-particle":"","parse-names":false,"suffix":""},{"dropping-particle":"","family":"Warburton","given":"David","non-dropping-particle":"","parse-names":false,"suffix":""},{"dropping-particle":"","family":"Readhead","given":"Carol","non-dropping-particle":"","parse-names":false,"suffix":""}],"container-title":"International Journal of Environmental Research and Public Health","id":"ITEM-1","issue":"5","issued":{"date-parts":[["2021"]]},"page":"1-11","title":"Winter air pollution from domestic coal fired heating in ulaanbaatar, mongolia, is strongly associated with a major seasonal cyclic decrease in successful fecundity","type":"article-journal","volume":"18"},"uris":["http://www.mendeley.com/documents/?uuid=f4d9a6ec-5896-41ac-a5c9-2c503e5a3d95"]}],"mendeley":{"formattedCitation":"&lt;sup&gt;21&lt;/sup&gt;","plainTextFormattedCitation":"21","previouslyFormattedCitation":"&lt;sup&gt;21&lt;/sup&gt;"},"properties":{"noteIndex":0},"schema":"https://github.com/citation-style-language/schema/raw/master/csl-citation.json"}</w:instrText>
      </w:r>
      <w:r w:rsidR="0074022F" w:rsidRPr="001A69A0">
        <w:rPr>
          <w:rFonts w:ascii="Arial" w:hAnsi="Arial" w:cs="Arial"/>
          <w:sz w:val="24"/>
          <w:szCs w:val="24"/>
          <w:lang w:val="mn-MN"/>
        </w:rPr>
        <w:fldChar w:fldCharType="separate"/>
      </w:r>
      <w:r w:rsidR="0074022F" w:rsidRPr="001A69A0">
        <w:rPr>
          <w:rFonts w:ascii="Arial" w:hAnsi="Arial" w:cs="Arial"/>
          <w:noProof/>
          <w:sz w:val="24"/>
          <w:szCs w:val="24"/>
          <w:vertAlign w:val="superscript"/>
          <w:lang w:val="mn-MN"/>
        </w:rPr>
        <w:t>21</w:t>
      </w:r>
      <w:r w:rsidR="0074022F" w:rsidRPr="001A69A0">
        <w:rPr>
          <w:rFonts w:ascii="Arial" w:hAnsi="Arial" w:cs="Arial"/>
          <w:sz w:val="24"/>
          <w:szCs w:val="24"/>
          <w:lang w:val="mn-MN"/>
        </w:rPr>
        <w:fldChar w:fldCharType="end"/>
      </w:r>
      <w:r w:rsidR="001331B0" w:rsidRPr="001A69A0">
        <w:rPr>
          <w:rFonts w:ascii="Arial" w:hAnsi="Arial" w:cs="Arial"/>
          <w:sz w:val="24"/>
          <w:szCs w:val="24"/>
          <w:shd w:val="clear" w:color="auto" w:fill="FFFFFF"/>
          <w:lang w:val="mn-MN"/>
        </w:rPr>
        <w:t>.</w:t>
      </w:r>
    </w:p>
    <w:p w14:paraId="63DE6346" w14:textId="77777777" w:rsidR="00731C06" w:rsidRPr="00731C06" w:rsidRDefault="00731C06" w:rsidP="00855264">
      <w:pPr>
        <w:spacing w:after="0" w:line="240" w:lineRule="auto"/>
        <w:ind w:firstLine="720"/>
        <w:jc w:val="both"/>
        <w:rPr>
          <w:rFonts w:ascii="Arial" w:hAnsi="Arial" w:cs="Arial"/>
          <w:sz w:val="24"/>
          <w:szCs w:val="24"/>
          <w:lang w:val="mn-MN"/>
        </w:rPr>
      </w:pPr>
      <w:r w:rsidRPr="00731C06">
        <w:rPr>
          <w:rFonts w:ascii="Arial" w:hAnsi="Arial" w:cs="Arial"/>
          <w:sz w:val="24"/>
          <w:szCs w:val="24"/>
          <w:lang w:val="mn-MN"/>
        </w:rPr>
        <w:t xml:space="preserve">Үрийн шингэний үзүүлэлтүүдийг генийн </w:t>
      </w:r>
      <w:r w:rsidR="00B518C4">
        <w:rPr>
          <w:rFonts w:ascii="Arial" w:hAnsi="Arial" w:cs="Arial"/>
          <w:sz w:val="24"/>
          <w:szCs w:val="24"/>
          <w:lang w:val="mn-MN"/>
        </w:rPr>
        <w:t>полиморфизм, удамш</w:t>
      </w:r>
      <w:r w:rsidRPr="00731C06">
        <w:rPr>
          <w:rFonts w:ascii="Arial" w:hAnsi="Arial" w:cs="Arial"/>
          <w:sz w:val="24"/>
          <w:szCs w:val="24"/>
          <w:lang w:val="mn-MN"/>
        </w:rPr>
        <w:t>лын эмгэг, дотоод шүүрэл даавартай холбон тайлбарласан судалгаа байдаг ч агаар</w:t>
      </w:r>
      <w:r w:rsidR="00E0016A">
        <w:rPr>
          <w:rFonts w:ascii="Arial" w:hAnsi="Arial" w:cs="Arial"/>
          <w:sz w:val="24"/>
          <w:szCs w:val="24"/>
          <w:lang w:val="mn-MN"/>
        </w:rPr>
        <w:t>ын</w:t>
      </w:r>
      <w:r w:rsidRPr="00731C06">
        <w:rPr>
          <w:rFonts w:ascii="Arial" w:hAnsi="Arial" w:cs="Arial"/>
          <w:sz w:val="24"/>
          <w:szCs w:val="24"/>
          <w:lang w:val="mn-MN"/>
        </w:rPr>
        <w:t xml:space="preserve"> бохирдолтой холбосон судалгаа цөөн байна.</w:t>
      </w:r>
      <w:r w:rsidR="00E0016A" w:rsidRPr="00E0016A">
        <w:rPr>
          <w:rFonts w:ascii="Arial" w:hAnsi="Arial" w:cs="Arial"/>
          <w:sz w:val="24"/>
          <w:szCs w:val="24"/>
          <w:lang w:val="mn-MN"/>
        </w:rPr>
        <w:t xml:space="preserve"> </w:t>
      </w:r>
      <w:r w:rsidR="00E0016A" w:rsidRPr="00731C06">
        <w:rPr>
          <w:rFonts w:ascii="Arial" w:hAnsi="Arial" w:cs="Arial"/>
          <w:sz w:val="24"/>
          <w:szCs w:val="24"/>
          <w:lang w:val="mn-MN"/>
        </w:rPr>
        <w:t>Бид энэхүү судалгаагаар агаар бохирд</w:t>
      </w:r>
      <w:r w:rsidR="00E0016A">
        <w:rPr>
          <w:rFonts w:ascii="Arial" w:hAnsi="Arial" w:cs="Arial"/>
          <w:sz w:val="24"/>
          <w:szCs w:val="24"/>
          <w:lang w:val="mn-MN"/>
        </w:rPr>
        <w:t xml:space="preserve">уулагч бодисууд нь үрийн шингэний </w:t>
      </w:r>
      <w:r w:rsidR="00E0016A" w:rsidRPr="00731C06">
        <w:rPr>
          <w:rFonts w:ascii="Arial" w:hAnsi="Arial" w:cs="Arial"/>
          <w:sz w:val="24"/>
          <w:szCs w:val="24"/>
          <w:lang w:val="mn-MN"/>
        </w:rPr>
        <w:t xml:space="preserve">чанарт хэрхэн </w:t>
      </w:r>
      <w:r w:rsidR="005C225E">
        <w:rPr>
          <w:rFonts w:ascii="Arial" w:hAnsi="Arial" w:cs="Arial"/>
          <w:sz w:val="24"/>
          <w:szCs w:val="24"/>
          <w:lang w:val="mn-MN"/>
        </w:rPr>
        <w:t>нөлөөлөхийг</w:t>
      </w:r>
      <w:r w:rsidR="00887A4C">
        <w:rPr>
          <w:rFonts w:ascii="Arial" w:hAnsi="Arial" w:cs="Arial"/>
          <w:sz w:val="24"/>
          <w:szCs w:val="24"/>
          <w:lang w:val="mn-MN"/>
        </w:rPr>
        <w:t xml:space="preserve"> нотолгоонд тулгуурлан</w:t>
      </w:r>
      <w:r w:rsidR="00E0016A" w:rsidRPr="00731C06">
        <w:rPr>
          <w:rFonts w:ascii="Arial" w:hAnsi="Arial" w:cs="Arial"/>
          <w:sz w:val="24"/>
          <w:szCs w:val="24"/>
          <w:lang w:val="mn-MN"/>
        </w:rPr>
        <w:t xml:space="preserve"> тайлбарлахыг зорьсон.</w:t>
      </w:r>
    </w:p>
    <w:p w14:paraId="6593632C" w14:textId="77777777" w:rsidR="006A4FDC" w:rsidRDefault="00731C06" w:rsidP="00855264">
      <w:pPr>
        <w:spacing w:line="240" w:lineRule="auto"/>
        <w:ind w:firstLine="720"/>
        <w:jc w:val="both"/>
        <w:rPr>
          <w:rFonts w:ascii="Arial" w:hAnsi="Arial" w:cs="Arial"/>
          <w:sz w:val="24"/>
          <w:szCs w:val="24"/>
        </w:rPr>
      </w:pPr>
      <w:r w:rsidRPr="00731C06">
        <w:rPr>
          <w:rFonts w:ascii="Arial" w:hAnsi="Arial" w:cs="Arial"/>
          <w:sz w:val="24"/>
          <w:szCs w:val="24"/>
          <w:lang w:val="mn-MN"/>
        </w:rPr>
        <w:t xml:space="preserve">Судалгаанд нийт 20-64 насны 595 эрэгтэйчүүдийг хамруулсан. Судалгаанд оролцогчдын дундаж нас 32.25±7.72 хувь байв. Нийт үрийн шингэний шинжилгээнд хамрагдсан тохиолдлын 16.5%(n=98)-д спермийн тооны өөрчлөлт (эмгэг) </w:t>
      </w:r>
      <w:r w:rsidRPr="00731C06">
        <w:rPr>
          <w:rFonts w:ascii="Arial" w:hAnsi="Arial" w:cs="Arial"/>
          <w:sz w:val="24"/>
          <w:szCs w:val="24"/>
          <w:lang w:val="mn-MN"/>
        </w:rPr>
        <w:lastRenderedPageBreak/>
        <w:t xml:space="preserve">тодорхойлогджээ. Спермийн тооны өөрчлөлттэй </w:t>
      </w:r>
      <w:r w:rsidR="00B518C4">
        <w:rPr>
          <w:rFonts w:ascii="Arial" w:hAnsi="Arial" w:cs="Arial"/>
          <w:sz w:val="24"/>
          <w:szCs w:val="24"/>
          <w:lang w:val="mn-MN"/>
        </w:rPr>
        <w:t>ба өөрчлөлтгүй бүлэгт хорт зурш</w:t>
      </w:r>
      <w:r w:rsidRPr="00731C06">
        <w:rPr>
          <w:rFonts w:ascii="Arial" w:hAnsi="Arial" w:cs="Arial"/>
          <w:sz w:val="24"/>
          <w:szCs w:val="24"/>
          <w:lang w:val="mn-MN"/>
        </w:rPr>
        <w:t>лын хэрэглээ ба бусад хүчин зүйл статистик ач</w:t>
      </w:r>
      <w:r w:rsidR="00DE55A3">
        <w:rPr>
          <w:rFonts w:ascii="Arial" w:hAnsi="Arial" w:cs="Arial"/>
          <w:sz w:val="24"/>
          <w:szCs w:val="24"/>
          <w:lang w:val="mn-MN"/>
        </w:rPr>
        <w:t xml:space="preserve"> холбогдол бүхий ялгаагүй байв.</w:t>
      </w:r>
      <w:r w:rsidR="00DE55A3">
        <w:rPr>
          <w:rFonts w:ascii="Arial" w:hAnsi="Arial" w:cs="Arial"/>
          <w:sz w:val="24"/>
          <w:szCs w:val="24"/>
        </w:rPr>
        <w:t xml:space="preserve"> </w:t>
      </w:r>
    </w:p>
    <w:p w14:paraId="62507AA8" w14:textId="77777777" w:rsidR="00731C06" w:rsidRPr="00731C06" w:rsidRDefault="00731C06" w:rsidP="00855264">
      <w:pPr>
        <w:spacing w:line="240" w:lineRule="auto"/>
        <w:ind w:firstLine="720"/>
        <w:jc w:val="both"/>
        <w:rPr>
          <w:rFonts w:ascii="Arial" w:hAnsi="Arial" w:cs="Arial"/>
          <w:sz w:val="24"/>
          <w:szCs w:val="24"/>
          <w:lang w:val="mn-MN"/>
        </w:rPr>
      </w:pPr>
      <w:r w:rsidRPr="00731C06">
        <w:rPr>
          <w:rFonts w:ascii="Arial" w:hAnsi="Arial" w:cs="Arial"/>
          <w:sz w:val="24"/>
          <w:szCs w:val="24"/>
          <w:lang w:val="mn-MN"/>
        </w:rPr>
        <w:t>Үрийн шингэний чанарын үзүүлэлт ба агаар бохирдуулагч бодис хооронд статистик ач холбогдол бүхий сөрөг хамаарал ажиглагдаж байна. Тухайлбал, үрийн шингэний хэмжээ ба тухайн өдрийн SO2, NO2-ын хэмжээ хооронд статистик ач холбогдол бүхий сөрөг хамаарал ажиглагдсан (r = -0.113, r = -0.111). Үрийн шингэний хэмжээ нь өмнөх 3 сарын SO2, NO2, PM10, PM2.5-тай статистик ач холбогд</w:t>
      </w:r>
      <w:r w:rsidR="004D7386">
        <w:rPr>
          <w:rFonts w:ascii="Arial" w:hAnsi="Arial" w:cs="Arial"/>
          <w:sz w:val="24"/>
          <w:szCs w:val="24"/>
          <w:lang w:val="mn-MN"/>
        </w:rPr>
        <w:t>ол бүхий сөрөг хамааралтай байв</w:t>
      </w:r>
      <w:r w:rsidRPr="00731C06">
        <w:rPr>
          <w:rFonts w:ascii="Arial" w:hAnsi="Arial" w:cs="Arial"/>
          <w:sz w:val="24"/>
          <w:szCs w:val="24"/>
          <w:lang w:val="mn-MN"/>
        </w:rPr>
        <w:t>.</w:t>
      </w:r>
    </w:p>
    <w:p w14:paraId="447E598B" w14:textId="77777777" w:rsidR="006A4FDC" w:rsidRDefault="0027057A" w:rsidP="00855264">
      <w:pPr>
        <w:spacing w:after="0" w:line="240" w:lineRule="auto"/>
        <w:jc w:val="both"/>
        <w:rPr>
          <w:rFonts w:ascii="Arial" w:hAnsi="Arial" w:cs="Arial"/>
          <w:sz w:val="24"/>
          <w:szCs w:val="24"/>
          <w:lang w:val="mn-MN"/>
        </w:rPr>
      </w:pPr>
      <w:r>
        <w:rPr>
          <w:rFonts w:ascii="Arial" w:hAnsi="Arial" w:cs="Arial"/>
          <w:sz w:val="24"/>
          <w:szCs w:val="24"/>
          <w:lang w:val="mn-MN"/>
        </w:rPr>
        <w:tab/>
        <w:t>БНХАУ-ы</w:t>
      </w:r>
      <w:r w:rsidR="00731C06" w:rsidRPr="00731C06">
        <w:rPr>
          <w:rFonts w:ascii="Arial" w:hAnsi="Arial" w:cs="Arial"/>
          <w:sz w:val="24"/>
          <w:szCs w:val="24"/>
          <w:lang w:val="mn-MN"/>
        </w:rPr>
        <w:t>н Вухань хотод хийсэн су</w:t>
      </w:r>
      <w:r w:rsidR="006A4FDC">
        <w:rPr>
          <w:rFonts w:ascii="Arial" w:hAnsi="Arial" w:cs="Arial"/>
          <w:sz w:val="24"/>
          <w:szCs w:val="24"/>
          <w:lang w:val="mn-MN"/>
        </w:rPr>
        <w:t>далгаагаар агаар бохирдуулагч бодисын PM10, PM</w:t>
      </w:r>
      <w:r w:rsidR="006A4FDC" w:rsidRPr="00731C06">
        <w:rPr>
          <w:rFonts w:ascii="Arial" w:hAnsi="Arial" w:cs="Arial"/>
          <w:sz w:val="24"/>
          <w:szCs w:val="24"/>
          <w:lang w:val="mn-MN"/>
        </w:rPr>
        <w:t>2.5-ийн</w:t>
      </w:r>
      <w:r w:rsidR="001A69A0">
        <w:rPr>
          <w:rFonts w:ascii="Arial" w:hAnsi="Arial" w:cs="Arial"/>
          <w:sz w:val="24"/>
          <w:szCs w:val="24"/>
          <w:lang w:val="mn-MN"/>
        </w:rPr>
        <w:t xml:space="preserve"> нарийн тоосонцор ширхэ</w:t>
      </w:r>
      <w:r w:rsidR="00243615">
        <w:rPr>
          <w:rFonts w:ascii="Arial" w:hAnsi="Arial" w:cs="Arial"/>
          <w:sz w:val="24"/>
          <w:szCs w:val="24"/>
          <w:lang w:val="mn-MN"/>
        </w:rPr>
        <w:t>гийн</w:t>
      </w:r>
      <w:r w:rsidR="00FF0299">
        <w:rPr>
          <w:rFonts w:ascii="Arial" w:hAnsi="Arial" w:cs="Arial"/>
          <w:sz w:val="24"/>
          <w:szCs w:val="24"/>
          <w:lang w:val="mn-MN"/>
        </w:rPr>
        <w:t xml:space="preserve"> 70-90 хоно</w:t>
      </w:r>
      <w:r w:rsidR="00243615">
        <w:rPr>
          <w:rFonts w:ascii="Arial" w:hAnsi="Arial" w:cs="Arial"/>
          <w:sz w:val="24"/>
          <w:szCs w:val="24"/>
          <w:lang w:val="mn-MN"/>
        </w:rPr>
        <w:t>гий</w:t>
      </w:r>
      <w:r w:rsidR="006A4FDC">
        <w:rPr>
          <w:rFonts w:ascii="Arial" w:hAnsi="Arial" w:cs="Arial"/>
          <w:sz w:val="24"/>
          <w:szCs w:val="24"/>
          <w:lang w:val="mn-MN"/>
        </w:rPr>
        <w:t xml:space="preserve">н </w:t>
      </w:r>
      <w:r w:rsidR="006A4FDC" w:rsidRPr="00731C06">
        <w:rPr>
          <w:rFonts w:ascii="Arial" w:hAnsi="Arial" w:cs="Arial"/>
          <w:sz w:val="24"/>
          <w:szCs w:val="24"/>
          <w:lang w:val="mn-MN"/>
        </w:rPr>
        <w:t xml:space="preserve">дундаж </w:t>
      </w:r>
      <w:r w:rsidR="006A4FDC">
        <w:rPr>
          <w:rFonts w:ascii="Arial" w:hAnsi="Arial" w:cs="Arial"/>
          <w:sz w:val="24"/>
          <w:szCs w:val="24"/>
          <w:lang w:val="mn-MN"/>
        </w:rPr>
        <w:t xml:space="preserve">үзүүлэлт </w:t>
      </w:r>
      <w:r w:rsidR="00FF0299">
        <w:rPr>
          <w:rFonts w:ascii="Arial" w:hAnsi="Arial" w:cs="Arial"/>
          <w:sz w:val="24"/>
          <w:szCs w:val="24"/>
          <w:lang w:val="mn-MN"/>
        </w:rPr>
        <w:t>спермийн концентрац</w:t>
      </w:r>
      <w:r w:rsidR="006A4FDC">
        <w:rPr>
          <w:rFonts w:ascii="Arial" w:hAnsi="Arial" w:cs="Arial"/>
          <w:sz w:val="24"/>
          <w:szCs w:val="24"/>
          <w:lang w:val="mn-MN"/>
        </w:rPr>
        <w:t>,</w:t>
      </w:r>
      <w:r w:rsidR="00731C06" w:rsidRPr="00731C06">
        <w:rPr>
          <w:rFonts w:ascii="Arial" w:hAnsi="Arial" w:cs="Arial"/>
          <w:sz w:val="24"/>
          <w:szCs w:val="24"/>
          <w:lang w:val="mn-MN"/>
        </w:rPr>
        <w:t xml:space="preserve"> хэмжээ, </w:t>
      </w:r>
      <w:r w:rsidR="00E0016A">
        <w:rPr>
          <w:rFonts w:ascii="Arial" w:hAnsi="Arial" w:cs="Arial"/>
          <w:sz w:val="24"/>
          <w:szCs w:val="24"/>
          <w:lang w:val="mn-MN"/>
        </w:rPr>
        <w:t>хөдөлг</w:t>
      </w:r>
      <w:r w:rsidR="00731C06" w:rsidRPr="00731C06">
        <w:rPr>
          <w:rFonts w:ascii="Arial" w:hAnsi="Arial" w:cs="Arial"/>
          <w:sz w:val="24"/>
          <w:szCs w:val="24"/>
          <w:lang w:val="mn-MN"/>
        </w:rPr>
        <w:t>өөний</w:t>
      </w:r>
      <w:r w:rsidR="00E0016A">
        <w:rPr>
          <w:rFonts w:ascii="Arial" w:hAnsi="Arial" w:cs="Arial"/>
          <w:sz w:val="24"/>
          <w:szCs w:val="24"/>
          <w:lang w:val="mn-MN"/>
        </w:rPr>
        <w:t xml:space="preserve"> идэвх</w:t>
      </w:r>
      <w:r w:rsidR="00FF0299">
        <w:rPr>
          <w:rFonts w:ascii="Arial" w:hAnsi="Arial" w:cs="Arial"/>
          <w:sz w:val="24"/>
          <w:szCs w:val="24"/>
          <w:lang w:val="mn-MN"/>
        </w:rPr>
        <w:t>э</w:t>
      </w:r>
      <w:r w:rsidR="00E0016A">
        <w:rPr>
          <w:rFonts w:ascii="Arial" w:hAnsi="Arial" w:cs="Arial"/>
          <w:sz w:val="24"/>
          <w:szCs w:val="24"/>
          <w:lang w:val="mn-MN"/>
        </w:rPr>
        <w:t xml:space="preserve">д </w:t>
      </w:r>
      <w:r w:rsidR="00731C06" w:rsidRPr="00731C06">
        <w:rPr>
          <w:rFonts w:ascii="Arial" w:hAnsi="Arial" w:cs="Arial"/>
          <w:sz w:val="24"/>
          <w:szCs w:val="24"/>
          <w:lang w:val="mn-MN"/>
        </w:rPr>
        <w:t>сөргөөр</w:t>
      </w:r>
      <w:r w:rsidR="001A69A0">
        <w:rPr>
          <w:rFonts w:ascii="Arial" w:hAnsi="Arial" w:cs="Arial"/>
          <w:sz w:val="24"/>
          <w:szCs w:val="24"/>
          <w:lang w:val="mn-MN"/>
        </w:rPr>
        <w:t xml:space="preserve"> нөлөөлж</w:t>
      </w:r>
      <w:r w:rsidR="006A4FDC">
        <w:rPr>
          <w:rFonts w:ascii="Arial" w:hAnsi="Arial" w:cs="Arial"/>
          <w:sz w:val="24"/>
          <w:szCs w:val="24"/>
          <w:lang w:val="mn-MN"/>
        </w:rPr>
        <w:t xml:space="preserve"> </w:t>
      </w:r>
      <w:r w:rsidR="00E0016A">
        <w:rPr>
          <w:rFonts w:ascii="Arial" w:hAnsi="Arial" w:cs="Arial"/>
          <w:sz w:val="24"/>
          <w:szCs w:val="24"/>
          <w:lang w:val="mn-MN"/>
        </w:rPr>
        <w:t>байгааг тайлбарласан</w:t>
      </w:r>
      <w:r w:rsidR="00A3654F">
        <w:rPr>
          <w:rFonts w:ascii="Arial" w:hAnsi="Arial" w:cs="Arial"/>
          <w:sz w:val="24"/>
          <w:szCs w:val="24"/>
          <w:lang w:val="mn-MN"/>
        </w:rPr>
        <w:fldChar w:fldCharType="begin" w:fldLock="1"/>
      </w:r>
      <w:r w:rsidR="000729F0">
        <w:rPr>
          <w:rFonts w:ascii="Arial" w:hAnsi="Arial" w:cs="Arial"/>
          <w:sz w:val="24"/>
          <w:szCs w:val="24"/>
          <w:lang w:val="mn-MN"/>
        </w:rPr>
        <w:instrText>ADDIN CSL_CITATION {"citationItems":[{"id":"ITEM-1","itemData":{"DOI":"10.1097/MD.0000000000015730","ISBN":"0000000000","ISSN":"15365964","PMID":"31096531","abstract":"Background: Various studies have explored the association between outdoor air pollution and semen quality. However, the results were still controversial. The object of the current meta-analysis is to evaluate the role of outdoor air pollution in semen quality. Methods: Databases including PubMed, Web of Science, and Embase will be searched to identify qualified studies. All qualified cross-sectional studies researching the association between outdoor air pollution and sperm parameters will be included. Relative data in participants under higher exposure and lower exposure to air pollution will be extracted by 2 investigators independently. Only participants under the highest and the lowest exposure will be enrolled if the original study contained more than 2 exposure levels. The semen volume, sperm concentration, progressive motility, total motility, and normal morphology rate will be the primary outcomes of the current study. Pooled estimates with corresponding 95% confidence intervals will be calculated to assess the specific effects of outdoor air pollution in semen quality. Moreover, trial sequential analyses will be performed to obtain a more comprehensive assessment of analyses. Results: A high-quality synthesis of the current evidence for the association between sperm parameters and outdoor air pollution will be provided. Conclusions: This meta-analysis and systematic review will generate evidence for judging whether outdoor air pollution can impair semen quality.","author":[{"dropping-particle":"","family":"Zhang","given":"Jianzhong","non-dropping-particle":"","parse-names":false,"suffix":""},{"dropping-particle":"","family":"Cai","given":"Zhonglin","non-dropping-particle":"","parse-names":false,"suffix":""},{"dropping-particle":"","family":"Yang","given":"Bin","non-dropping-particle":"","parse-names":false,"suffix":""},{"dropping-particle":"","family":"Li","given":"Hongjun","non-dropping-particle":"","parse-names":false,"suffix":""}],"container-title":"Medicine (United States)","id":"ITEM-1","issue":"20","issued":{"date-parts":[["2019"]]},"page":"15-17","title":"Association between outdoor air pollution and semen quality: Protocol for an updated systematic review and meta-analysis","type":"article-journal","volume":"98"},"uris":["http://www.mendeley.com/documents/?uuid=8fbc5894-9f4f-451d-9b27-950a7770cb1c"]}],"mendeley":{"formattedCitation":"&lt;sup&gt;23&lt;/sup&gt;","plainTextFormattedCitation":"23","previouslyFormattedCitation":"&lt;sup&gt;23&lt;/sup&gt;"},"properties":{"noteIndex":0},"schema":"https://github.com/citation-style-language/schema/raw/master/csl-citation.json"}</w:instrText>
      </w:r>
      <w:r w:rsidR="00A3654F">
        <w:rPr>
          <w:rFonts w:ascii="Arial" w:hAnsi="Arial" w:cs="Arial"/>
          <w:sz w:val="24"/>
          <w:szCs w:val="24"/>
          <w:lang w:val="mn-MN"/>
        </w:rPr>
        <w:fldChar w:fldCharType="separate"/>
      </w:r>
      <w:r w:rsidR="000729F0" w:rsidRPr="000729F0">
        <w:rPr>
          <w:rFonts w:ascii="Arial" w:hAnsi="Arial" w:cs="Arial"/>
          <w:noProof/>
          <w:sz w:val="24"/>
          <w:szCs w:val="24"/>
          <w:vertAlign w:val="superscript"/>
          <w:lang w:val="mn-MN"/>
        </w:rPr>
        <w:t>23</w:t>
      </w:r>
      <w:r w:rsidR="00A3654F">
        <w:rPr>
          <w:rFonts w:ascii="Arial" w:hAnsi="Arial" w:cs="Arial"/>
          <w:sz w:val="24"/>
          <w:szCs w:val="24"/>
          <w:lang w:val="mn-MN"/>
        </w:rPr>
        <w:fldChar w:fldCharType="end"/>
      </w:r>
      <w:r w:rsidR="00731C06" w:rsidRPr="00731C06">
        <w:rPr>
          <w:rFonts w:ascii="Arial" w:hAnsi="Arial" w:cs="Arial"/>
          <w:sz w:val="24"/>
          <w:szCs w:val="24"/>
          <w:lang w:val="mn-MN"/>
        </w:rPr>
        <w:t>.</w:t>
      </w:r>
      <w:r w:rsidR="006A4FDC">
        <w:rPr>
          <w:rFonts w:ascii="Arial" w:hAnsi="Arial" w:cs="Arial"/>
          <w:sz w:val="24"/>
          <w:szCs w:val="24"/>
          <w:lang w:val="mn-MN"/>
        </w:rPr>
        <w:t xml:space="preserve"> Энэ нь манай судалгааны</w:t>
      </w:r>
      <w:r w:rsidR="006A4FDC" w:rsidRPr="006A4FDC">
        <w:rPr>
          <w:rFonts w:ascii="Arial" w:hAnsi="Arial" w:cs="Arial"/>
          <w:sz w:val="24"/>
          <w:szCs w:val="24"/>
          <w:lang w:val="mn-MN"/>
        </w:rPr>
        <w:t xml:space="preserve"> </w:t>
      </w:r>
      <w:r w:rsidR="006A4FDC">
        <w:rPr>
          <w:rFonts w:ascii="Arial" w:hAnsi="Arial" w:cs="Arial"/>
          <w:sz w:val="24"/>
          <w:szCs w:val="24"/>
          <w:lang w:val="mn-MN"/>
        </w:rPr>
        <w:t>үр дүнтэй нийцэж байна. Бидний судалгаанд ү</w:t>
      </w:r>
      <w:r w:rsidR="006A4FDC" w:rsidRPr="00870617">
        <w:rPr>
          <w:rFonts w:ascii="Arial" w:hAnsi="Arial" w:cs="Arial"/>
          <w:sz w:val="24"/>
          <w:szCs w:val="24"/>
          <w:lang w:val="mn-MN"/>
        </w:rPr>
        <w:t>рийн шингэний</w:t>
      </w:r>
      <w:r w:rsidR="006A4FDC">
        <w:rPr>
          <w:rFonts w:ascii="Arial" w:hAnsi="Arial" w:cs="Arial"/>
          <w:sz w:val="24"/>
          <w:szCs w:val="24"/>
          <w:lang w:val="mn-MN"/>
        </w:rPr>
        <w:t xml:space="preserve"> </w:t>
      </w:r>
      <w:r w:rsidR="006A4FDC" w:rsidRPr="00870617">
        <w:rPr>
          <w:rFonts w:ascii="Arial" w:hAnsi="Arial" w:cs="Arial"/>
          <w:sz w:val="24"/>
          <w:szCs w:val="24"/>
          <w:lang w:val="mn-MN"/>
        </w:rPr>
        <w:t>чанар</w:t>
      </w:r>
      <w:r w:rsidR="006A4FDC">
        <w:rPr>
          <w:rFonts w:ascii="Arial" w:hAnsi="Arial" w:cs="Arial"/>
          <w:sz w:val="24"/>
          <w:szCs w:val="24"/>
          <w:lang w:val="mn-MN"/>
        </w:rPr>
        <w:t>т</w:t>
      </w:r>
      <w:r w:rsidR="006A4FDC" w:rsidRPr="00870617">
        <w:rPr>
          <w:rFonts w:ascii="Arial" w:hAnsi="Arial" w:cs="Arial"/>
          <w:sz w:val="24"/>
          <w:szCs w:val="24"/>
          <w:lang w:val="mn-MN"/>
        </w:rPr>
        <w:t xml:space="preserve"> гадаад орчны агаарын бохирд</w:t>
      </w:r>
      <w:r w:rsidR="002234E2">
        <w:rPr>
          <w:rFonts w:ascii="Arial" w:hAnsi="Arial" w:cs="Arial"/>
          <w:sz w:val="24"/>
          <w:szCs w:val="24"/>
          <w:lang w:val="mn-MN"/>
        </w:rPr>
        <w:t>ол урт хугацааны сөрөг нөлөөлөл</w:t>
      </w:r>
      <w:r w:rsidR="006A4FDC" w:rsidRPr="00870617">
        <w:rPr>
          <w:rFonts w:ascii="Arial" w:hAnsi="Arial" w:cs="Arial"/>
          <w:sz w:val="24"/>
          <w:szCs w:val="24"/>
          <w:lang w:val="mn-MN"/>
        </w:rPr>
        <w:t xml:space="preserve"> үзүү</w:t>
      </w:r>
      <w:r w:rsidR="006A4FDC">
        <w:rPr>
          <w:rFonts w:ascii="Arial" w:hAnsi="Arial" w:cs="Arial"/>
          <w:sz w:val="24"/>
          <w:szCs w:val="24"/>
          <w:lang w:val="mn-MN"/>
        </w:rPr>
        <w:t xml:space="preserve">лэх магадлалтай байгаа юм. </w:t>
      </w:r>
    </w:p>
    <w:p w14:paraId="3E3E1385" w14:textId="6E7BAB09" w:rsidR="00731C06" w:rsidRPr="00731C06" w:rsidRDefault="00B11DC0" w:rsidP="00855264">
      <w:pPr>
        <w:spacing w:after="0" w:line="240" w:lineRule="auto"/>
        <w:ind w:firstLine="720"/>
        <w:jc w:val="both"/>
        <w:rPr>
          <w:rFonts w:ascii="Arial" w:hAnsi="Arial" w:cs="Arial"/>
          <w:sz w:val="24"/>
          <w:szCs w:val="24"/>
          <w:lang w:val="mn-MN"/>
        </w:rPr>
      </w:pPr>
      <w:r>
        <w:rPr>
          <w:rFonts w:ascii="Arial" w:hAnsi="Arial" w:cs="Arial"/>
          <w:sz w:val="24"/>
          <w:szCs w:val="24"/>
          <w:lang w:val="mn-MN"/>
        </w:rPr>
        <w:t xml:space="preserve">Мөн </w:t>
      </w:r>
      <w:r w:rsidR="00131853">
        <w:rPr>
          <w:rFonts w:ascii="Arial" w:hAnsi="Arial" w:cs="Arial"/>
          <w:sz w:val="24"/>
          <w:szCs w:val="24"/>
          <w:lang w:val="mn-MN"/>
        </w:rPr>
        <w:t xml:space="preserve">Али нарын </w:t>
      </w:r>
      <w:r w:rsidR="00E0016A">
        <w:rPr>
          <w:rFonts w:ascii="Arial" w:hAnsi="Arial" w:cs="Arial"/>
          <w:sz w:val="24"/>
          <w:szCs w:val="24"/>
          <w:lang w:val="mn-MN"/>
        </w:rPr>
        <w:t>судал</w:t>
      </w:r>
      <w:r w:rsidR="00DC0D99">
        <w:rPr>
          <w:rFonts w:ascii="Arial" w:hAnsi="Arial" w:cs="Arial"/>
          <w:sz w:val="24"/>
          <w:szCs w:val="24"/>
          <w:lang w:val="mn-MN"/>
        </w:rPr>
        <w:t>гааны</w:t>
      </w:r>
      <w:r w:rsidR="00731C06" w:rsidRPr="00731C06">
        <w:rPr>
          <w:rFonts w:ascii="Arial" w:hAnsi="Arial" w:cs="Arial"/>
          <w:sz w:val="24"/>
          <w:szCs w:val="24"/>
          <w:lang w:val="mn-MN"/>
        </w:rPr>
        <w:t xml:space="preserve"> </w:t>
      </w:r>
      <w:r w:rsidR="00FF0299">
        <w:rPr>
          <w:rFonts w:ascii="Arial" w:hAnsi="Arial" w:cs="Arial"/>
          <w:sz w:val="24"/>
          <w:szCs w:val="24"/>
          <w:lang w:val="mn-MN"/>
        </w:rPr>
        <w:t>баг агаарын бохирд</w:t>
      </w:r>
      <w:r w:rsidR="00B518C4">
        <w:rPr>
          <w:rFonts w:ascii="Arial" w:hAnsi="Arial" w:cs="Arial"/>
          <w:sz w:val="24"/>
          <w:szCs w:val="24"/>
          <w:lang w:val="mn-MN"/>
        </w:rPr>
        <w:t>лын дундаж тө</w:t>
      </w:r>
      <w:r w:rsidR="00731C06" w:rsidRPr="00731C06">
        <w:rPr>
          <w:rFonts w:ascii="Arial" w:hAnsi="Arial" w:cs="Arial"/>
          <w:sz w:val="24"/>
          <w:szCs w:val="24"/>
          <w:lang w:val="mn-MN"/>
        </w:rPr>
        <w:t>вшинг спермийн үзүүлэлтүүдтэй харьцуулахад</w:t>
      </w:r>
      <w:r w:rsidR="00FF0299">
        <w:rPr>
          <w:rFonts w:ascii="Arial" w:hAnsi="Arial" w:cs="Arial"/>
          <w:sz w:val="24"/>
          <w:szCs w:val="24"/>
          <w:lang w:val="mn-MN"/>
        </w:rPr>
        <w:t xml:space="preserve"> спермийн хөдөлгөөн, концентарц</w:t>
      </w:r>
      <w:r w:rsidR="00731C06" w:rsidRPr="00731C06">
        <w:rPr>
          <w:rFonts w:ascii="Arial" w:hAnsi="Arial" w:cs="Arial"/>
          <w:sz w:val="24"/>
          <w:szCs w:val="24"/>
          <w:lang w:val="mn-MN"/>
        </w:rPr>
        <w:t>тай сөрөг ач х</w:t>
      </w:r>
      <w:r w:rsidR="000A20A2">
        <w:rPr>
          <w:rFonts w:ascii="Arial" w:hAnsi="Arial" w:cs="Arial"/>
          <w:sz w:val="24"/>
          <w:szCs w:val="24"/>
          <w:lang w:val="mn-MN"/>
        </w:rPr>
        <w:t>олбогдол бүхий ялгаатай байв</w:t>
      </w:r>
      <w:r w:rsidR="00A3654F">
        <w:rPr>
          <w:rFonts w:ascii="Arial" w:hAnsi="Arial" w:cs="Arial"/>
          <w:sz w:val="24"/>
          <w:szCs w:val="24"/>
          <w:lang w:val="mn-MN"/>
        </w:rPr>
        <w:fldChar w:fldCharType="begin" w:fldLock="1"/>
      </w:r>
      <w:r w:rsidR="000729F0">
        <w:rPr>
          <w:rFonts w:ascii="Arial" w:hAnsi="Arial" w:cs="Arial"/>
          <w:sz w:val="24"/>
          <w:szCs w:val="24"/>
          <w:lang w:val="mn-MN"/>
        </w:rPr>
        <w:instrText>ADDIN CSL_CITATION {"citationItems":[{"id":"ITEM-1","itemData":{"ISSN":"1606-7487","abstract":"Background: A few studies have been carried out regarding the effect of air pollution on the sperm quality. All of these studies indicated the remarkable effect of air pollution on the men’s fertility abilities. The aim of this study was to investigate air pollution effects on sperm quality in the industrial zone of Asaluyeh. Materials and Methods: This cross sectional study was conducted on 152 men that were recruited randomly through pollution (Asaluyeh) and control (Kangan) areas. Semen analysis was done for measure sperm quality. The Statistical analysis was performed using SPSS software and P","author":[{"dropping-particle":"","family":"Bazdar","given":"Mohamad","non-dropping-particle":"","parse-names":false,"suffix":""},{"dropping-particle":"","family":"kohan","given":"leila","non-dropping-particle":"","parse-names":false,"suffix":""},{"dropping-particle":"","family":"Tabiee","given":"Omid","non-dropping-particle":"","parse-names":false,"suffix":""}],"container-title":"Journal of Sabzevar University of Medical Sciences","id":"ITEM-1","issue":"3","issued":{"date-parts":[["2018"]]},"language":"en","page":"297-302","title":"The effect of air pollution on men’s semen quality parameters in Asaluyeh industrial area","type":"article-journal","volume":"25"},"uris":["http://www.mendeley.com/documents/?uuid=d5c8d36c-5990-490c-867d-ef0bab1a0ebe"]}],"mendeley":{"formattedCitation":"&lt;sup&gt;24&lt;/sup&gt;","plainTextFormattedCitation":"24","previouslyFormattedCitation":"&lt;sup&gt;24&lt;/sup&gt;"},"properties":{"noteIndex":0},"schema":"https://github.com/citation-style-language/schema/raw/master/csl-citation.json"}</w:instrText>
      </w:r>
      <w:r w:rsidR="00A3654F">
        <w:rPr>
          <w:rFonts w:ascii="Arial" w:hAnsi="Arial" w:cs="Arial"/>
          <w:sz w:val="24"/>
          <w:szCs w:val="24"/>
          <w:lang w:val="mn-MN"/>
        </w:rPr>
        <w:fldChar w:fldCharType="separate"/>
      </w:r>
      <w:r w:rsidR="000729F0" w:rsidRPr="000729F0">
        <w:rPr>
          <w:rFonts w:ascii="Arial" w:hAnsi="Arial" w:cs="Arial"/>
          <w:noProof/>
          <w:sz w:val="24"/>
          <w:szCs w:val="24"/>
          <w:vertAlign w:val="superscript"/>
          <w:lang w:val="mn-MN"/>
        </w:rPr>
        <w:t>24</w:t>
      </w:r>
      <w:r w:rsidR="00A3654F">
        <w:rPr>
          <w:rFonts w:ascii="Arial" w:hAnsi="Arial" w:cs="Arial"/>
          <w:sz w:val="24"/>
          <w:szCs w:val="24"/>
          <w:lang w:val="mn-MN"/>
        </w:rPr>
        <w:fldChar w:fldCharType="end"/>
      </w:r>
      <w:r w:rsidR="0013374A">
        <w:rPr>
          <w:rFonts w:ascii="Arial" w:hAnsi="Arial" w:cs="Arial"/>
          <w:sz w:val="24"/>
          <w:szCs w:val="24"/>
          <w:lang w:val="mn-MN"/>
        </w:rPr>
        <w:t>. Гадаад орчны агаарын бохирдолд</w:t>
      </w:r>
      <w:r>
        <w:rPr>
          <w:rFonts w:ascii="Arial" w:hAnsi="Arial" w:cs="Arial"/>
          <w:sz w:val="24"/>
          <w:szCs w:val="24"/>
          <w:lang w:val="mn-MN"/>
        </w:rPr>
        <w:t xml:space="preserve"> удаан хугацаагаар өртөхөд үрийн шингэний чанарын </w:t>
      </w:r>
      <w:r w:rsidR="0013374A">
        <w:rPr>
          <w:rFonts w:ascii="Arial" w:hAnsi="Arial" w:cs="Arial"/>
          <w:sz w:val="24"/>
          <w:szCs w:val="24"/>
          <w:lang w:val="mn-MN"/>
        </w:rPr>
        <w:t>үзүүлэлтүүдэд нөлөөлж болохуйц үр дүн</w:t>
      </w:r>
      <w:r w:rsidR="001A69A0">
        <w:rPr>
          <w:rFonts w:ascii="Arial" w:hAnsi="Arial" w:cs="Arial"/>
          <w:sz w:val="24"/>
          <w:szCs w:val="24"/>
          <w:lang w:val="mn-MN"/>
        </w:rPr>
        <w:t xml:space="preserve"> </w:t>
      </w:r>
      <w:r w:rsidR="0013374A">
        <w:rPr>
          <w:rFonts w:ascii="Arial" w:hAnsi="Arial" w:cs="Arial"/>
          <w:sz w:val="24"/>
          <w:szCs w:val="24"/>
          <w:lang w:val="mn-MN"/>
        </w:rPr>
        <w:t xml:space="preserve">гарсан байна. </w:t>
      </w:r>
    </w:p>
    <w:p w14:paraId="6E7FAFFA" w14:textId="7A06AA1E" w:rsidR="001A69A0" w:rsidRDefault="00731C06" w:rsidP="00855264">
      <w:pPr>
        <w:spacing w:line="240" w:lineRule="auto"/>
        <w:jc w:val="both"/>
        <w:rPr>
          <w:rFonts w:ascii="Arial" w:hAnsi="Arial" w:cs="Arial"/>
          <w:sz w:val="24"/>
          <w:szCs w:val="24"/>
          <w:lang w:val="mn-MN"/>
        </w:rPr>
      </w:pPr>
      <w:r w:rsidRPr="00731C06">
        <w:rPr>
          <w:rFonts w:ascii="Arial" w:hAnsi="Arial" w:cs="Arial"/>
          <w:sz w:val="24"/>
          <w:szCs w:val="24"/>
          <w:lang w:val="mn-MN"/>
        </w:rPr>
        <w:tab/>
      </w:r>
      <w:r w:rsidR="00131853">
        <w:rPr>
          <w:rFonts w:ascii="Arial" w:hAnsi="Arial" w:cs="Arial"/>
          <w:sz w:val="24"/>
          <w:szCs w:val="24"/>
          <w:lang w:val="mn-MN"/>
        </w:rPr>
        <w:t xml:space="preserve">Рафеал </w:t>
      </w:r>
      <w:r w:rsidRPr="00731C06">
        <w:rPr>
          <w:rFonts w:ascii="Arial" w:hAnsi="Arial" w:cs="Arial"/>
          <w:sz w:val="24"/>
          <w:szCs w:val="24"/>
          <w:lang w:val="mn-MN"/>
        </w:rPr>
        <w:t xml:space="preserve">нарын судалгаагаар агаар бохирдуулагч бодис спермийн чанарын үзүүлэлтүүдэд </w:t>
      </w:r>
      <w:r w:rsidR="00DC0D99">
        <w:rPr>
          <w:rFonts w:ascii="Arial" w:hAnsi="Arial" w:cs="Arial"/>
          <w:sz w:val="24"/>
          <w:szCs w:val="24"/>
          <w:lang w:val="mn-MN"/>
        </w:rPr>
        <w:t xml:space="preserve">нөлөөлөх </w:t>
      </w:r>
      <w:r w:rsidRPr="00731C06">
        <w:rPr>
          <w:rFonts w:ascii="Arial" w:hAnsi="Arial" w:cs="Arial"/>
          <w:sz w:val="24"/>
          <w:szCs w:val="24"/>
          <w:lang w:val="mn-MN"/>
        </w:rPr>
        <w:t>нөлөөллийг үнэлэхэд агаар бохирдуулагч бодисууд үрийн шингэний үзүүлэлтүүдэд статистик бүхий сөрөг ач холбогдолтой байгаа ч гэсэн ДНХ хуваагдал</w:t>
      </w:r>
      <w:r w:rsidR="00DC0D99">
        <w:rPr>
          <w:rFonts w:ascii="Arial" w:hAnsi="Arial" w:cs="Arial"/>
          <w:sz w:val="24"/>
          <w:szCs w:val="24"/>
          <w:lang w:val="mn-MN"/>
        </w:rPr>
        <w:t>д</w:t>
      </w:r>
      <w:r w:rsidRPr="00731C06">
        <w:rPr>
          <w:rFonts w:ascii="Arial" w:hAnsi="Arial" w:cs="Arial"/>
          <w:sz w:val="24"/>
          <w:szCs w:val="24"/>
          <w:lang w:val="mn-MN"/>
        </w:rPr>
        <w:t xml:space="preserve"> нөлөөлөх нотолгоо сул байгаа юм</w:t>
      </w:r>
      <w:r w:rsidR="00A3654F">
        <w:rPr>
          <w:rFonts w:ascii="Arial" w:hAnsi="Arial" w:cs="Arial"/>
          <w:sz w:val="24"/>
          <w:szCs w:val="24"/>
          <w:lang w:val="mn-MN"/>
        </w:rPr>
        <w:fldChar w:fldCharType="begin" w:fldLock="1"/>
      </w:r>
      <w:r w:rsidR="000729F0">
        <w:rPr>
          <w:rFonts w:ascii="Arial" w:hAnsi="Arial" w:cs="Arial"/>
          <w:sz w:val="24"/>
          <w:szCs w:val="24"/>
          <w:lang w:val="mn-MN"/>
        </w:rPr>
        <w:instrText>ADDIN CSL_CITATION {"citationItems":[{"id":"ITEM-1","itemData":{"DOI":"10.1007/s12011-019-01864-7","ISSN":"15590720","PMID":"31407216","abstract":"The aim of this study was to investigate the long-term effects of low-dose lead exposure on bone microstructure in mice. Ten SPF 12-week-old male C57BL/6J mice were randomly divided into two groups: control (deionized water) and lead exposure (150 ppm of lead acetate in drinking water). After 24 weeks treatment, mice were weighed and the left femurs were collected and stored at − 80 °C. The right femurs of the mice were scanned by Micro-CT for three-dimensional reconstruction, and bone mineral density, bone volume fraction, trabeculae thickness, trabeculae number, and trabeculae separation were measured. The right tibia was collected to investigate histopathological changes in H&amp;E-stained sections. The gene expression of osteoprotegerin (OPG), RANKL, and runt-related transcription factor 2 (Runx2) was determined using real-time PCR. The bone density of femoral cancellous bone and the number of cancellous bone trabeculae in the lead exposure group were both significantly decreased compared with the control group. Bone marrow stromal cell numbers were decreased following lead administration, and lipid droplet vacuoles were observed in the lead group. Levels of OPG were significantly decreased in the lead group, and lead also inhibited the expression of Runx2 compared with the control group. Long-term exposure to low doses of lead can cause bone damage without inducing other obvious symptoms through decreasing bone density and the number of cancellous bone trabeculae, further suppressing bone formation. It suggests that lead may exacerbate bone loss and osteoporosis, especially in the elderly.","author":[{"dropping-particle":"","family":"Sheng","given":"Zhijie","non-dropping-particle":"","parse-names":false,"suffix":""},{"dropping-particle":"","family":"Wang","given":"Shuai","non-dropping-particle":"","parse-names":false,"suffix":""},{"dropping-particle":"","family":"Zhang","given":"Xiang","non-dropping-particle":"","parse-names":false,"suffix":""},{"dropping-particle":"","family":"Li","given":"Xiaoyin","non-dropping-particle":"","parse-names":false,"suffix":""},{"dropping-particle":"","family":"Li","given":"Bingyan","non-dropping-particle":"","parse-names":false,"suffix":""},{"dropping-particle":"","family":"Zhang","given":"Zengli","non-dropping-particle":"","parse-names":false,"suffix":""}],"container-title":"Biological Trace Element Research","id":"ITEM-1","issue":"2","issued":{"date-parts":[["2020"]]},"page":"491-498","title":"Long-Term Exposure to Low-Dose Lead Induced Deterioration in Bone Microstructure of Male Mice","type":"article-journal","volume":"195"},"uris":["http://www.mendeley.com/documents/?uuid=0c0a2de6-4650-43e2-a5a5-860e067c81bb"]}],"mendeley":{"formattedCitation":"&lt;sup&gt;25&lt;/sup&gt;","plainTextFormattedCitation":"25","previouslyFormattedCitation":"&lt;sup&gt;25&lt;/sup&gt;"},"properties":{"noteIndex":0},"schema":"https://github.com/citation-style-language/schema/raw/master/csl-citation.json"}</w:instrText>
      </w:r>
      <w:r w:rsidR="00A3654F">
        <w:rPr>
          <w:rFonts w:ascii="Arial" w:hAnsi="Arial" w:cs="Arial"/>
          <w:sz w:val="24"/>
          <w:szCs w:val="24"/>
          <w:lang w:val="mn-MN"/>
        </w:rPr>
        <w:fldChar w:fldCharType="separate"/>
      </w:r>
      <w:r w:rsidR="000729F0" w:rsidRPr="000729F0">
        <w:rPr>
          <w:rFonts w:ascii="Arial" w:hAnsi="Arial" w:cs="Arial"/>
          <w:noProof/>
          <w:sz w:val="24"/>
          <w:szCs w:val="24"/>
          <w:vertAlign w:val="superscript"/>
          <w:lang w:val="mn-MN"/>
        </w:rPr>
        <w:t>25</w:t>
      </w:r>
      <w:r w:rsidR="00A3654F">
        <w:rPr>
          <w:rFonts w:ascii="Arial" w:hAnsi="Arial" w:cs="Arial"/>
          <w:sz w:val="24"/>
          <w:szCs w:val="24"/>
          <w:lang w:val="mn-MN"/>
        </w:rPr>
        <w:fldChar w:fldCharType="end"/>
      </w:r>
      <w:r w:rsidR="006A4FDC">
        <w:rPr>
          <w:rFonts w:ascii="Arial" w:hAnsi="Arial" w:cs="Arial"/>
          <w:sz w:val="24"/>
          <w:szCs w:val="24"/>
          <w:lang w:val="mn-MN"/>
        </w:rPr>
        <w:t>. Дүгнэж хэлэхэд</w:t>
      </w:r>
      <w:r w:rsidR="00DC0D99">
        <w:rPr>
          <w:rFonts w:ascii="Arial" w:hAnsi="Arial" w:cs="Arial"/>
          <w:sz w:val="24"/>
          <w:szCs w:val="24"/>
          <w:lang w:val="mn-MN"/>
        </w:rPr>
        <w:t xml:space="preserve"> </w:t>
      </w:r>
      <w:r w:rsidR="001A69A0">
        <w:rPr>
          <w:rFonts w:ascii="Arial" w:hAnsi="Arial" w:cs="Arial"/>
          <w:sz w:val="24"/>
          <w:szCs w:val="24"/>
          <w:lang w:val="mn-MN"/>
        </w:rPr>
        <w:t>агаар бохирдуулагчдын</w:t>
      </w:r>
      <w:r w:rsidRPr="00731C06">
        <w:rPr>
          <w:rFonts w:ascii="Arial" w:hAnsi="Arial" w:cs="Arial"/>
          <w:sz w:val="24"/>
          <w:szCs w:val="24"/>
          <w:lang w:val="mn-MN"/>
        </w:rPr>
        <w:t xml:space="preserve"> PM2.5, PM10, SO2, NO2 бодисуудын дор хаяж 1 бохирдуулагч </w:t>
      </w:r>
      <w:r w:rsidR="00E0016A">
        <w:rPr>
          <w:rFonts w:ascii="Arial" w:hAnsi="Arial" w:cs="Arial"/>
          <w:sz w:val="24"/>
          <w:szCs w:val="24"/>
          <w:lang w:val="mn-MN"/>
        </w:rPr>
        <w:t xml:space="preserve">нь </w:t>
      </w:r>
      <w:r w:rsidR="00243615">
        <w:rPr>
          <w:rFonts w:ascii="Arial" w:hAnsi="Arial" w:cs="Arial"/>
          <w:sz w:val="24"/>
          <w:szCs w:val="24"/>
          <w:lang w:val="mn-MN"/>
        </w:rPr>
        <w:t xml:space="preserve">спермийн </w:t>
      </w:r>
      <w:r w:rsidRPr="00731C06">
        <w:rPr>
          <w:rFonts w:ascii="Arial" w:hAnsi="Arial" w:cs="Arial"/>
          <w:sz w:val="24"/>
          <w:szCs w:val="24"/>
          <w:lang w:val="mn-MN"/>
        </w:rPr>
        <w:t>хөдөлгөөний идэвх</w:t>
      </w:r>
      <w:r w:rsidR="00DC0D99">
        <w:rPr>
          <w:rFonts w:ascii="Arial" w:hAnsi="Arial" w:cs="Arial"/>
          <w:sz w:val="24"/>
          <w:szCs w:val="24"/>
          <w:lang w:val="mn-MN"/>
        </w:rPr>
        <w:t>ид</w:t>
      </w:r>
      <w:r w:rsidR="00FF0299">
        <w:rPr>
          <w:rFonts w:ascii="Arial" w:hAnsi="Arial" w:cs="Arial"/>
          <w:sz w:val="24"/>
          <w:szCs w:val="24"/>
          <w:lang w:val="mn-MN"/>
        </w:rPr>
        <w:t>, концентраци, хэмжээнд</w:t>
      </w:r>
      <w:r w:rsidR="00DC0D99">
        <w:rPr>
          <w:rFonts w:ascii="Arial" w:hAnsi="Arial" w:cs="Arial"/>
          <w:sz w:val="24"/>
          <w:szCs w:val="24"/>
          <w:lang w:val="mn-MN"/>
        </w:rPr>
        <w:t xml:space="preserve"> нөлөөлдөг</w:t>
      </w:r>
      <w:r w:rsidRPr="00731C06">
        <w:rPr>
          <w:rFonts w:ascii="Arial" w:hAnsi="Arial" w:cs="Arial"/>
          <w:sz w:val="24"/>
          <w:szCs w:val="24"/>
          <w:lang w:val="mn-MN"/>
        </w:rPr>
        <w:t xml:space="preserve">. </w:t>
      </w:r>
    </w:p>
    <w:p w14:paraId="338F01C8" w14:textId="77777777" w:rsidR="00937A5D" w:rsidRDefault="00B66B94" w:rsidP="00855264">
      <w:pPr>
        <w:spacing w:line="240" w:lineRule="auto"/>
        <w:jc w:val="both"/>
        <w:rPr>
          <w:rFonts w:ascii="Arial" w:hAnsi="Arial" w:cs="Arial"/>
          <w:b/>
          <w:sz w:val="24"/>
          <w:szCs w:val="24"/>
          <w:lang w:val="mn-MN"/>
        </w:rPr>
      </w:pPr>
      <w:r>
        <w:rPr>
          <w:rFonts w:ascii="Arial" w:hAnsi="Arial" w:cs="Arial"/>
          <w:b/>
          <w:sz w:val="24"/>
          <w:szCs w:val="24"/>
          <w:lang w:val="mn-MN"/>
        </w:rPr>
        <w:t xml:space="preserve">Дүгнэлт </w:t>
      </w:r>
    </w:p>
    <w:p w14:paraId="10442828" w14:textId="77777777" w:rsidR="00C768D4" w:rsidRPr="0073482F" w:rsidRDefault="00887A4C" w:rsidP="00855264">
      <w:pPr>
        <w:pStyle w:val="ListParagraph"/>
        <w:numPr>
          <w:ilvl w:val="0"/>
          <w:numId w:val="15"/>
        </w:numPr>
        <w:spacing w:line="240" w:lineRule="auto"/>
        <w:jc w:val="both"/>
        <w:rPr>
          <w:rFonts w:ascii="Arial" w:hAnsi="Arial" w:cs="Arial"/>
          <w:sz w:val="24"/>
          <w:szCs w:val="24"/>
          <w:lang w:val="mn-MN"/>
        </w:rPr>
      </w:pPr>
      <w:r w:rsidRPr="00401CB2">
        <w:rPr>
          <w:rFonts w:ascii="Arial" w:hAnsi="Arial" w:cs="Arial"/>
          <w:sz w:val="24"/>
          <w:szCs w:val="24"/>
          <w:lang w:val="mn-MN"/>
        </w:rPr>
        <w:t>ҮНҮТ-ийн амбулатороор үйлчлүүлсэн</w:t>
      </w:r>
      <w:r>
        <w:rPr>
          <w:rFonts w:ascii="Arial" w:hAnsi="Arial" w:cs="Arial"/>
          <w:sz w:val="24"/>
          <w:szCs w:val="24"/>
          <w:lang w:val="mn-MN"/>
        </w:rPr>
        <w:t>,</w:t>
      </w:r>
      <w:r w:rsidRPr="00401CB2">
        <w:rPr>
          <w:rFonts w:ascii="Arial" w:hAnsi="Arial" w:cs="Arial"/>
          <w:sz w:val="24"/>
          <w:szCs w:val="24"/>
          <w:lang w:val="mn-MN"/>
        </w:rPr>
        <w:t xml:space="preserve"> У</w:t>
      </w:r>
      <w:r>
        <w:rPr>
          <w:rFonts w:ascii="Arial" w:hAnsi="Arial" w:cs="Arial"/>
          <w:sz w:val="24"/>
          <w:szCs w:val="24"/>
          <w:lang w:val="mn-MN"/>
        </w:rPr>
        <w:t>лаанбаатар хотын харьяалал бүхий</w:t>
      </w:r>
      <w:r w:rsidRPr="00401CB2">
        <w:rPr>
          <w:rFonts w:ascii="Arial" w:hAnsi="Arial" w:cs="Arial"/>
          <w:sz w:val="24"/>
          <w:szCs w:val="24"/>
          <w:lang w:val="mn-MN"/>
        </w:rPr>
        <w:t xml:space="preserve"> эрэгтэйчүүдийн </w:t>
      </w:r>
      <w:r>
        <w:rPr>
          <w:rFonts w:ascii="Arial" w:hAnsi="Arial" w:cs="Arial"/>
          <w:sz w:val="24"/>
          <w:szCs w:val="24"/>
          <w:lang w:val="mn-MN"/>
        </w:rPr>
        <w:t>ү</w:t>
      </w:r>
      <w:r w:rsidR="00C768D4" w:rsidRPr="0073482F">
        <w:rPr>
          <w:rFonts w:ascii="Arial" w:hAnsi="Arial" w:cs="Arial"/>
          <w:sz w:val="24"/>
          <w:szCs w:val="24"/>
          <w:lang w:val="mn-MN"/>
        </w:rPr>
        <w:t>рийн шингэний шинжилгээний хэвийн болон өөрчлөлттэй 2 бүлэгт хорт зуршлын хэрэглээ, бусад хүчин зүйл статистик ач холбогдол бүхий ялгаагүй байв.</w:t>
      </w:r>
    </w:p>
    <w:p w14:paraId="21C5397C" w14:textId="77777777" w:rsidR="00937A5D" w:rsidRDefault="00887A4C" w:rsidP="00855264">
      <w:pPr>
        <w:pStyle w:val="ListParagraph"/>
        <w:numPr>
          <w:ilvl w:val="0"/>
          <w:numId w:val="15"/>
        </w:numPr>
        <w:spacing w:line="240" w:lineRule="auto"/>
        <w:jc w:val="both"/>
        <w:rPr>
          <w:rFonts w:ascii="Arial" w:hAnsi="Arial" w:cs="Arial"/>
          <w:sz w:val="24"/>
          <w:szCs w:val="24"/>
          <w:lang w:val="mn-MN"/>
        </w:rPr>
      </w:pPr>
      <w:r w:rsidRPr="00401CB2">
        <w:rPr>
          <w:rFonts w:ascii="Arial" w:hAnsi="Arial" w:cs="Arial"/>
          <w:sz w:val="24"/>
          <w:szCs w:val="24"/>
          <w:lang w:val="mn-MN"/>
        </w:rPr>
        <w:t>Улаанбаатар хотын гадаад орчны агаар бохирдуулагчдын өдрийн дунд</w:t>
      </w:r>
      <w:r>
        <w:rPr>
          <w:rFonts w:ascii="Arial" w:hAnsi="Arial" w:cs="Arial"/>
          <w:sz w:val="24"/>
          <w:szCs w:val="24"/>
          <w:lang w:val="mn-MN"/>
        </w:rPr>
        <w:t xml:space="preserve">аж </w:t>
      </w:r>
      <w:r>
        <w:rPr>
          <w:rFonts w:ascii="Arial" w:hAnsi="Arial" w:cs="Arial"/>
          <w:sz w:val="24"/>
          <w:szCs w:val="24"/>
        </w:rPr>
        <w:t xml:space="preserve">PM10 </w:t>
      </w:r>
      <w:r w:rsidR="00DB388F">
        <w:rPr>
          <w:rFonts w:ascii="Arial" w:hAnsi="Arial" w:cs="Arial"/>
          <w:sz w:val="24"/>
          <w:szCs w:val="24"/>
          <w:lang w:val="mn-MN"/>
        </w:rPr>
        <w:t>тө</w:t>
      </w:r>
      <w:r w:rsidR="00C602ED" w:rsidRPr="00401CB2">
        <w:rPr>
          <w:rFonts w:ascii="Arial" w:hAnsi="Arial" w:cs="Arial"/>
          <w:sz w:val="24"/>
          <w:szCs w:val="24"/>
          <w:lang w:val="mn-MN"/>
        </w:rPr>
        <w:t>вшин</w:t>
      </w:r>
      <w:r w:rsidR="00F267C4">
        <w:rPr>
          <w:rFonts w:ascii="Arial" w:hAnsi="Arial" w:cs="Arial"/>
          <w:sz w:val="24"/>
          <w:szCs w:val="24"/>
          <w:lang w:val="mn-MN"/>
        </w:rPr>
        <w:t xml:space="preserve"> </w:t>
      </w:r>
      <w:r>
        <w:rPr>
          <w:rFonts w:ascii="Arial" w:hAnsi="Arial" w:cs="Arial"/>
          <w:sz w:val="24"/>
          <w:szCs w:val="24"/>
          <w:lang w:val="mn-MN"/>
        </w:rPr>
        <w:t xml:space="preserve">хамгийн </w:t>
      </w:r>
      <w:r w:rsidR="00F267C4">
        <w:rPr>
          <w:rFonts w:ascii="Arial" w:hAnsi="Arial" w:cs="Arial"/>
          <w:sz w:val="24"/>
          <w:szCs w:val="24"/>
          <w:lang w:val="mn-MN"/>
        </w:rPr>
        <w:t>өндөр</w:t>
      </w:r>
      <w:r w:rsidR="00C602ED" w:rsidRPr="00401CB2">
        <w:rPr>
          <w:rFonts w:ascii="Arial" w:hAnsi="Arial" w:cs="Arial"/>
          <w:sz w:val="24"/>
          <w:szCs w:val="24"/>
          <w:lang w:val="mn-MN"/>
        </w:rPr>
        <w:t xml:space="preserve"> </w:t>
      </w:r>
      <w:r>
        <w:rPr>
          <w:rFonts w:ascii="Arial" w:hAnsi="Arial" w:cs="Arial"/>
          <w:sz w:val="24"/>
          <w:szCs w:val="24"/>
          <w:lang w:val="mn-MN"/>
        </w:rPr>
        <w:t xml:space="preserve">буюу </w:t>
      </w:r>
      <w:r w:rsidRPr="00401CB2">
        <w:rPr>
          <w:rFonts w:ascii="Arial" w:hAnsi="Arial" w:cs="Arial"/>
          <w:sz w:val="24"/>
          <w:szCs w:val="24"/>
          <w:lang w:val="mn-MN"/>
        </w:rPr>
        <w:t>129.1</w:t>
      </w:r>
      <w:r w:rsidR="002611F2" w:rsidRPr="00B43E65">
        <w:rPr>
          <w:rFonts w:ascii="Arial" w:hAnsi="Arial" w:cs="Arial"/>
          <w:sz w:val="24"/>
          <w:lang w:val="mn-MN"/>
        </w:rPr>
        <w:sym w:font="Symbol" w:char="F0B1"/>
      </w:r>
      <w:r w:rsidRPr="00401CB2">
        <w:rPr>
          <w:rFonts w:ascii="Arial" w:hAnsi="Arial" w:cs="Arial"/>
          <w:sz w:val="24"/>
          <w:szCs w:val="24"/>
          <w:lang w:val="mn-MN"/>
        </w:rPr>
        <w:t xml:space="preserve">11.6 мкг/м3 </w:t>
      </w:r>
      <w:r w:rsidR="00937A5D" w:rsidRPr="00401CB2">
        <w:rPr>
          <w:rFonts w:ascii="Arial" w:hAnsi="Arial" w:cs="Arial"/>
          <w:sz w:val="24"/>
          <w:szCs w:val="24"/>
          <w:lang w:val="mn-MN"/>
        </w:rPr>
        <w:t>байгаа нь</w:t>
      </w:r>
      <w:r w:rsidR="00C768D4">
        <w:rPr>
          <w:rFonts w:ascii="Arial" w:hAnsi="Arial" w:cs="Arial"/>
          <w:sz w:val="24"/>
          <w:szCs w:val="24"/>
          <w:lang w:val="mn-MN"/>
        </w:rPr>
        <w:t xml:space="preserve"> </w:t>
      </w:r>
      <w:r w:rsidR="00B518C4" w:rsidRPr="00401CB2">
        <w:rPr>
          <w:rFonts w:ascii="Arial" w:hAnsi="Arial" w:cs="Arial"/>
          <w:sz w:val="24"/>
          <w:szCs w:val="24"/>
          <w:lang w:val="mn-MN"/>
        </w:rPr>
        <w:t xml:space="preserve">эрүүл мэндэд </w:t>
      </w:r>
      <w:r w:rsidR="005065D6" w:rsidRPr="005065D6">
        <w:rPr>
          <w:rFonts w:ascii="Arial" w:hAnsi="Arial" w:cs="Arial"/>
          <w:sz w:val="24"/>
          <w:szCs w:val="24"/>
          <w:lang w:val="mn-MN"/>
        </w:rPr>
        <w:t>сөргөөр нөлөөлөх төвшинд байгааг харуулж байна.</w:t>
      </w:r>
    </w:p>
    <w:p w14:paraId="263B114E" w14:textId="77777777" w:rsidR="002F40CE" w:rsidRPr="005065D6" w:rsidRDefault="00BC27EA" w:rsidP="00855264">
      <w:pPr>
        <w:pStyle w:val="ListParagraph"/>
        <w:numPr>
          <w:ilvl w:val="0"/>
          <w:numId w:val="15"/>
        </w:numPr>
        <w:spacing w:line="240" w:lineRule="auto"/>
        <w:jc w:val="both"/>
        <w:rPr>
          <w:rFonts w:ascii="Arial" w:hAnsi="Arial" w:cs="Arial"/>
          <w:sz w:val="24"/>
          <w:szCs w:val="24"/>
          <w:lang w:val="mn-MN"/>
        </w:rPr>
      </w:pPr>
      <w:r>
        <w:rPr>
          <w:rFonts w:ascii="Arial" w:hAnsi="Arial" w:cs="Arial"/>
          <w:sz w:val="24"/>
          <w:szCs w:val="24"/>
          <w:lang w:val="mn-MN"/>
        </w:rPr>
        <w:t xml:space="preserve">Гадаад орчны агаар </w:t>
      </w:r>
      <w:r w:rsidRPr="007473B7">
        <w:rPr>
          <w:rFonts w:ascii="Arial" w:hAnsi="Arial" w:cs="Arial"/>
          <w:sz w:val="24"/>
          <w:szCs w:val="24"/>
          <w:lang w:val="mn-MN"/>
        </w:rPr>
        <w:t>бохирдуулагчдын</w:t>
      </w:r>
      <w:r>
        <w:rPr>
          <w:rFonts w:ascii="Arial" w:hAnsi="Arial" w:cs="Arial"/>
          <w:sz w:val="24"/>
          <w:szCs w:val="24"/>
          <w:lang w:val="mn-MN"/>
        </w:rPr>
        <w:t xml:space="preserve"> урт ба богино хугацааны </w:t>
      </w:r>
      <w:r w:rsidRPr="00401CB2">
        <w:rPr>
          <w:rFonts w:ascii="Arial" w:hAnsi="Arial" w:cs="Arial"/>
          <w:sz w:val="24"/>
          <w:szCs w:val="24"/>
          <w:lang w:val="mn-MN"/>
        </w:rPr>
        <w:t>нө</w:t>
      </w:r>
      <w:r>
        <w:rPr>
          <w:rFonts w:ascii="Arial" w:hAnsi="Arial" w:cs="Arial"/>
          <w:sz w:val="24"/>
          <w:szCs w:val="24"/>
          <w:lang w:val="mn-MN"/>
        </w:rPr>
        <w:t xml:space="preserve">лөөлөл нь </w:t>
      </w:r>
      <w:r w:rsidR="003E4E20">
        <w:rPr>
          <w:rFonts w:ascii="Arial" w:hAnsi="Arial" w:cs="Arial"/>
          <w:sz w:val="24"/>
          <w:szCs w:val="24"/>
          <w:lang w:val="mn-MN"/>
        </w:rPr>
        <w:t>э</w:t>
      </w:r>
      <w:r w:rsidR="003E4E20" w:rsidRPr="00401CB2">
        <w:rPr>
          <w:rFonts w:ascii="Arial" w:hAnsi="Arial" w:cs="Arial"/>
          <w:sz w:val="24"/>
          <w:szCs w:val="24"/>
          <w:lang w:val="mn-MN"/>
        </w:rPr>
        <w:t>рэг</w:t>
      </w:r>
      <w:r w:rsidR="003E4E20">
        <w:rPr>
          <w:rFonts w:ascii="Arial" w:hAnsi="Arial" w:cs="Arial"/>
          <w:sz w:val="24"/>
          <w:szCs w:val="24"/>
          <w:lang w:val="mn-MN"/>
        </w:rPr>
        <w:t>тэйчүүдийн үрийн шингэний чанар, тэр дундаа</w:t>
      </w:r>
      <w:r w:rsidR="003E4E20" w:rsidRPr="00401CB2">
        <w:rPr>
          <w:rFonts w:ascii="Arial" w:hAnsi="Arial" w:cs="Arial"/>
          <w:b/>
          <w:sz w:val="24"/>
          <w:szCs w:val="24"/>
          <w:lang w:val="mn-MN"/>
        </w:rPr>
        <w:t xml:space="preserve"> </w:t>
      </w:r>
      <w:r>
        <w:rPr>
          <w:rFonts w:ascii="Arial" w:hAnsi="Arial" w:cs="Arial"/>
          <w:sz w:val="24"/>
          <w:szCs w:val="24"/>
          <w:lang w:val="mn-MN"/>
        </w:rPr>
        <w:t xml:space="preserve">үрийн шингэний хэмжээ, </w:t>
      </w:r>
      <w:r w:rsidR="00DB388F">
        <w:rPr>
          <w:rFonts w:ascii="Arial" w:hAnsi="Arial" w:cs="Arial"/>
          <w:sz w:val="24"/>
          <w:szCs w:val="24"/>
          <w:lang w:val="mn-MN"/>
        </w:rPr>
        <w:t>эр бэлгийн эсийн</w:t>
      </w:r>
      <w:r>
        <w:rPr>
          <w:rFonts w:ascii="Arial" w:hAnsi="Arial" w:cs="Arial"/>
          <w:sz w:val="24"/>
          <w:szCs w:val="24"/>
          <w:lang w:val="mn-MN"/>
        </w:rPr>
        <w:t xml:space="preserve"> тоог буруулах сөрөг нөлөө үзүүлж байна. </w:t>
      </w:r>
    </w:p>
    <w:p w14:paraId="4313AD36" w14:textId="77777777" w:rsidR="006B48FE" w:rsidRDefault="006B48FE" w:rsidP="00855264">
      <w:pPr>
        <w:spacing w:line="240" w:lineRule="auto"/>
        <w:jc w:val="both"/>
        <w:rPr>
          <w:rFonts w:ascii="Arial" w:hAnsi="Arial" w:cs="Arial"/>
          <w:b/>
          <w:sz w:val="24"/>
          <w:szCs w:val="24"/>
          <w:lang w:val="mn-MN"/>
        </w:rPr>
      </w:pPr>
      <w:r w:rsidRPr="006B48FE">
        <w:rPr>
          <w:rFonts w:ascii="Arial" w:hAnsi="Arial" w:cs="Arial"/>
          <w:b/>
          <w:sz w:val="24"/>
          <w:szCs w:val="24"/>
          <w:lang w:val="mn-MN"/>
        </w:rPr>
        <w:t>Ном зүй</w:t>
      </w:r>
    </w:p>
    <w:p w14:paraId="64E8BC38"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Pr>
          <w:rFonts w:ascii="Arial" w:hAnsi="Arial" w:cs="Arial"/>
          <w:b/>
          <w:sz w:val="24"/>
          <w:szCs w:val="24"/>
          <w:lang w:val="mn-MN"/>
        </w:rPr>
        <w:fldChar w:fldCharType="begin" w:fldLock="1"/>
      </w:r>
      <w:r>
        <w:rPr>
          <w:rFonts w:ascii="Arial" w:hAnsi="Arial" w:cs="Arial"/>
          <w:b/>
          <w:sz w:val="24"/>
          <w:szCs w:val="24"/>
          <w:lang w:val="mn-MN"/>
        </w:rPr>
        <w:instrText xml:space="preserve">ADDIN Mendeley Bibliography CSL_BIBLIOGRAPHY </w:instrText>
      </w:r>
      <w:r>
        <w:rPr>
          <w:rFonts w:ascii="Arial" w:hAnsi="Arial" w:cs="Arial"/>
          <w:b/>
          <w:sz w:val="24"/>
          <w:szCs w:val="24"/>
          <w:lang w:val="mn-MN"/>
        </w:rPr>
        <w:fldChar w:fldCharType="separate"/>
      </w:r>
      <w:r w:rsidRPr="00F36158">
        <w:rPr>
          <w:rFonts w:ascii="Arial" w:hAnsi="Arial" w:cs="Arial"/>
          <w:noProof/>
          <w:sz w:val="24"/>
          <w:szCs w:val="24"/>
        </w:rPr>
        <w:t xml:space="preserve">1. </w:t>
      </w:r>
      <w:r w:rsidRPr="00F36158">
        <w:rPr>
          <w:rFonts w:ascii="Arial" w:hAnsi="Arial" w:cs="Arial"/>
          <w:noProof/>
          <w:sz w:val="24"/>
          <w:szCs w:val="24"/>
        </w:rPr>
        <w:tab/>
        <w:t>Үндэсний статистикийн хороо. Улаанбаатар Хотын Гадаад Орчны Агаарын Бохирдол Ба Эрүүл Мэнд. 2019.</w:t>
      </w:r>
    </w:p>
    <w:p w14:paraId="4F8994BF"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2. </w:t>
      </w:r>
      <w:r w:rsidRPr="00F36158">
        <w:rPr>
          <w:rFonts w:ascii="Arial" w:hAnsi="Arial" w:cs="Arial"/>
          <w:noProof/>
          <w:sz w:val="24"/>
          <w:szCs w:val="24"/>
        </w:rPr>
        <w:tab/>
        <w:t xml:space="preserve">Paradisi R, Vanella S, Barzanti R, et al. Effects of indoor air purification by an air cleaning system (Koala technology) on  semen parameters in male factor infertility: results of a pilot study. </w:t>
      </w:r>
      <w:r w:rsidRPr="00F36158">
        <w:rPr>
          <w:rFonts w:ascii="Arial" w:hAnsi="Arial" w:cs="Arial"/>
          <w:i/>
          <w:iCs/>
          <w:noProof/>
          <w:sz w:val="24"/>
          <w:szCs w:val="24"/>
        </w:rPr>
        <w:t>Andrologia</w:t>
      </w:r>
      <w:r w:rsidRPr="00F36158">
        <w:rPr>
          <w:rFonts w:ascii="Arial" w:hAnsi="Arial" w:cs="Arial"/>
          <w:noProof/>
          <w:sz w:val="24"/>
          <w:szCs w:val="24"/>
        </w:rPr>
        <w:t>. 2009;41(3):163-168. doi:10.1111/j.1439-0272.2008.00909.x</w:t>
      </w:r>
    </w:p>
    <w:p w14:paraId="6C1C4C82"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3. </w:t>
      </w:r>
      <w:r w:rsidRPr="00F36158">
        <w:rPr>
          <w:rFonts w:ascii="Arial" w:hAnsi="Arial" w:cs="Arial"/>
          <w:noProof/>
          <w:sz w:val="24"/>
          <w:szCs w:val="24"/>
        </w:rPr>
        <w:tab/>
        <w:t xml:space="preserve">Badarch J, Harding J, Dickinson-Craig E, et al. Winter air pollution from domestic coal fired heating in ulaanbaatar, mongolia, is strongly associated with a major seasonal cyclic decrease in successful fecundity. </w:t>
      </w:r>
      <w:r w:rsidRPr="00F36158">
        <w:rPr>
          <w:rFonts w:ascii="Arial" w:hAnsi="Arial" w:cs="Arial"/>
          <w:i/>
          <w:iCs/>
          <w:noProof/>
          <w:sz w:val="24"/>
          <w:szCs w:val="24"/>
        </w:rPr>
        <w:t>Int J Environ Res Public Health</w:t>
      </w:r>
      <w:r w:rsidRPr="00F36158">
        <w:rPr>
          <w:rFonts w:ascii="Arial" w:hAnsi="Arial" w:cs="Arial"/>
          <w:noProof/>
          <w:sz w:val="24"/>
          <w:szCs w:val="24"/>
        </w:rPr>
        <w:t>. 2021;18(5):1-11. doi:10.3390/ijerph18052750</w:t>
      </w:r>
    </w:p>
    <w:p w14:paraId="14B0115D"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4. </w:t>
      </w:r>
      <w:r w:rsidRPr="00F36158">
        <w:rPr>
          <w:rFonts w:ascii="Arial" w:hAnsi="Arial" w:cs="Arial"/>
          <w:noProof/>
          <w:sz w:val="24"/>
          <w:szCs w:val="24"/>
        </w:rPr>
        <w:tab/>
        <w:t xml:space="preserve">Boogaard H, Walker K, Cohen AJ. Air pollution: the emergence of a major global </w:t>
      </w:r>
      <w:r w:rsidRPr="00F36158">
        <w:rPr>
          <w:rFonts w:ascii="Arial" w:hAnsi="Arial" w:cs="Arial"/>
          <w:noProof/>
          <w:sz w:val="24"/>
          <w:szCs w:val="24"/>
        </w:rPr>
        <w:lastRenderedPageBreak/>
        <w:t xml:space="preserve">health risk factor. </w:t>
      </w:r>
      <w:r w:rsidRPr="00F36158">
        <w:rPr>
          <w:rFonts w:ascii="Arial" w:hAnsi="Arial" w:cs="Arial"/>
          <w:i/>
          <w:iCs/>
          <w:noProof/>
          <w:sz w:val="24"/>
          <w:szCs w:val="24"/>
        </w:rPr>
        <w:t>Int Health</w:t>
      </w:r>
      <w:r w:rsidRPr="00F36158">
        <w:rPr>
          <w:rFonts w:ascii="Arial" w:hAnsi="Arial" w:cs="Arial"/>
          <w:noProof/>
          <w:sz w:val="24"/>
          <w:szCs w:val="24"/>
        </w:rPr>
        <w:t>. 2019;11(6):417-421. doi:10.1093/inthealth/ihz078</w:t>
      </w:r>
    </w:p>
    <w:p w14:paraId="4196D342"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5. </w:t>
      </w:r>
      <w:r w:rsidRPr="00F36158">
        <w:rPr>
          <w:rFonts w:ascii="Arial" w:hAnsi="Arial" w:cs="Arial"/>
          <w:noProof/>
          <w:sz w:val="24"/>
          <w:szCs w:val="24"/>
        </w:rPr>
        <w:tab/>
        <w:t xml:space="preserve">Dickson DA, Paulus JK, Mensah V, et al. Reduced levels of miRNAs 449 and 34 in sperm of mice and men exposed to early life  stress. </w:t>
      </w:r>
      <w:r w:rsidRPr="00F36158">
        <w:rPr>
          <w:rFonts w:ascii="Arial" w:hAnsi="Arial" w:cs="Arial"/>
          <w:i/>
          <w:iCs/>
          <w:noProof/>
          <w:sz w:val="24"/>
          <w:szCs w:val="24"/>
        </w:rPr>
        <w:t>Transl Psychiatry</w:t>
      </w:r>
      <w:r w:rsidRPr="00F36158">
        <w:rPr>
          <w:rFonts w:ascii="Arial" w:hAnsi="Arial" w:cs="Arial"/>
          <w:noProof/>
          <w:sz w:val="24"/>
          <w:szCs w:val="24"/>
        </w:rPr>
        <w:t>. 2018;8(1):101. doi:10.1038/s41398-018-0146-2</w:t>
      </w:r>
    </w:p>
    <w:p w14:paraId="523366D6"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6. </w:t>
      </w:r>
      <w:r w:rsidRPr="00F36158">
        <w:rPr>
          <w:rFonts w:ascii="Arial" w:hAnsi="Arial" w:cs="Arial"/>
          <w:noProof/>
          <w:sz w:val="24"/>
          <w:szCs w:val="24"/>
        </w:rPr>
        <w:tab/>
        <w:t xml:space="preserve">Hammoud SS, Nix DA, Hammoud AO, Gibson M, Cairns BR, Carrell DT. Genome-wide analysis identifies changes in histone retention and epigenetic  modifications at developmental and imprinted gene loci in the sperm of infertile men. </w:t>
      </w:r>
      <w:r w:rsidRPr="00F36158">
        <w:rPr>
          <w:rFonts w:ascii="Arial" w:hAnsi="Arial" w:cs="Arial"/>
          <w:i/>
          <w:iCs/>
          <w:noProof/>
          <w:sz w:val="24"/>
          <w:szCs w:val="24"/>
        </w:rPr>
        <w:t>Hum Reprod</w:t>
      </w:r>
      <w:r w:rsidRPr="00F36158">
        <w:rPr>
          <w:rFonts w:ascii="Arial" w:hAnsi="Arial" w:cs="Arial"/>
          <w:noProof/>
          <w:sz w:val="24"/>
          <w:szCs w:val="24"/>
        </w:rPr>
        <w:t>. 2011;26(9):2558-2569. doi:10.1093/humrep/der192</w:t>
      </w:r>
    </w:p>
    <w:p w14:paraId="18FD141C"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7. </w:t>
      </w:r>
      <w:r w:rsidRPr="00F36158">
        <w:rPr>
          <w:rFonts w:ascii="Arial" w:hAnsi="Arial" w:cs="Arial"/>
          <w:noProof/>
          <w:sz w:val="24"/>
          <w:szCs w:val="24"/>
        </w:rPr>
        <w:tab/>
        <w:t xml:space="preserve">Mascarenhas MN, Flaxman SR, Boerma T, Vanderpoel S, Stevens GA. National, regional, and global trends in infertility prevalence since 1990: a  systematic analysis of 277 health surveys. </w:t>
      </w:r>
      <w:r w:rsidRPr="00F36158">
        <w:rPr>
          <w:rFonts w:ascii="Arial" w:hAnsi="Arial" w:cs="Arial"/>
          <w:i/>
          <w:iCs/>
          <w:noProof/>
          <w:sz w:val="24"/>
          <w:szCs w:val="24"/>
        </w:rPr>
        <w:t>PLoS Med</w:t>
      </w:r>
      <w:r w:rsidRPr="00F36158">
        <w:rPr>
          <w:rFonts w:ascii="Arial" w:hAnsi="Arial" w:cs="Arial"/>
          <w:noProof/>
          <w:sz w:val="24"/>
          <w:szCs w:val="24"/>
        </w:rPr>
        <w:t>. 2012;9(12):e1001356. doi:10.1371/journal.pmed.1001356</w:t>
      </w:r>
    </w:p>
    <w:p w14:paraId="3FF92D05"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8. </w:t>
      </w:r>
      <w:r w:rsidRPr="00F36158">
        <w:rPr>
          <w:rFonts w:ascii="Arial" w:hAnsi="Arial" w:cs="Arial"/>
          <w:noProof/>
          <w:sz w:val="24"/>
          <w:szCs w:val="24"/>
        </w:rPr>
        <w:tab/>
        <w:t xml:space="preserve">Enginsu ME, Dumoulin JC, Pieters MH, Bras M, Evers JL, Geraedts JP. Evaluation of human sperm morphology using strict criteria after Diff-Quik staining:  correlation of morphology with fertilization in vitro. </w:t>
      </w:r>
      <w:r w:rsidRPr="00F36158">
        <w:rPr>
          <w:rFonts w:ascii="Arial" w:hAnsi="Arial" w:cs="Arial"/>
          <w:i/>
          <w:iCs/>
          <w:noProof/>
          <w:sz w:val="24"/>
          <w:szCs w:val="24"/>
        </w:rPr>
        <w:t>Hum Reprod</w:t>
      </w:r>
      <w:r w:rsidRPr="00F36158">
        <w:rPr>
          <w:rFonts w:ascii="Arial" w:hAnsi="Arial" w:cs="Arial"/>
          <w:noProof/>
          <w:sz w:val="24"/>
          <w:szCs w:val="24"/>
        </w:rPr>
        <w:t>. 1991;6(6):854-858. doi:10.1093/oxfordjournals.humrep.a137440</w:t>
      </w:r>
    </w:p>
    <w:p w14:paraId="5540F128"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9. </w:t>
      </w:r>
      <w:r w:rsidRPr="00F36158">
        <w:rPr>
          <w:rFonts w:ascii="Arial" w:hAnsi="Arial" w:cs="Arial"/>
          <w:noProof/>
          <w:sz w:val="24"/>
          <w:szCs w:val="24"/>
        </w:rPr>
        <w:tab/>
        <w:t xml:space="preserve">Carlsen E, Giwercman A, Keiding N, Skakkebaek NE. Evidence for decreasing quality of semen during past 50 years. </w:t>
      </w:r>
      <w:r w:rsidRPr="00F36158">
        <w:rPr>
          <w:rFonts w:ascii="Arial" w:hAnsi="Arial" w:cs="Arial"/>
          <w:i/>
          <w:iCs/>
          <w:noProof/>
          <w:sz w:val="24"/>
          <w:szCs w:val="24"/>
        </w:rPr>
        <w:t>BMJ</w:t>
      </w:r>
      <w:r w:rsidRPr="00F36158">
        <w:rPr>
          <w:rFonts w:ascii="Arial" w:hAnsi="Arial" w:cs="Arial"/>
          <w:noProof/>
          <w:sz w:val="24"/>
          <w:szCs w:val="24"/>
        </w:rPr>
        <w:t>. 1992;305(6854):609-613. doi:10.1136/bmj.305.6854.609</w:t>
      </w:r>
    </w:p>
    <w:p w14:paraId="37706B4A"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10. </w:t>
      </w:r>
      <w:r w:rsidRPr="00F36158">
        <w:rPr>
          <w:rFonts w:ascii="Arial" w:hAnsi="Arial" w:cs="Arial"/>
          <w:noProof/>
          <w:sz w:val="24"/>
          <w:szCs w:val="24"/>
        </w:rPr>
        <w:tab/>
        <w:t xml:space="preserve">Bazdar M, kohan  leila, Tabiee O. The effect of air pollution on men’s semen quality parameters in Asaluyeh industrial area. </w:t>
      </w:r>
      <w:r w:rsidRPr="00F36158">
        <w:rPr>
          <w:rFonts w:ascii="Arial" w:hAnsi="Arial" w:cs="Arial"/>
          <w:i/>
          <w:iCs/>
          <w:noProof/>
          <w:sz w:val="24"/>
          <w:szCs w:val="24"/>
        </w:rPr>
        <w:t>J Sabzevar Univ Med Sci</w:t>
      </w:r>
      <w:r w:rsidRPr="00F36158">
        <w:rPr>
          <w:rFonts w:ascii="Arial" w:hAnsi="Arial" w:cs="Arial"/>
          <w:noProof/>
          <w:sz w:val="24"/>
          <w:szCs w:val="24"/>
        </w:rPr>
        <w:t>. 2018;25(3):297-302.</w:t>
      </w:r>
    </w:p>
    <w:p w14:paraId="6ED0D4F7"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11. </w:t>
      </w:r>
      <w:r w:rsidRPr="00F36158">
        <w:rPr>
          <w:rFonts w:ascii="Arial" w:hAnsi="Arial" w:cs="Arial"/>
          <w:noProof/>
          <w:sz w:val="24"/>
          <w:szCs w:val="24"/>
        </w:rPr>
        <w:tab/>
        <w:t xml:space="preserve">Wdowiak A, Wdowiak E, Bień A, Bojar I, Iwanowicz-Palus G, Raczkiewicz D. Air pollution and semen parameters in men seeking fertility treatment for the first time. </w:t>
      </w:r>
      <w:r w:rsidRPr="00F36158">
        <w:rPr>
          <w:rFonts w:ascii="Arial" w:hAnsi="Arial" w:cs="Arial"/>
          <w:i/>
          <w:iCs/>
          <w:noProof/>
          <w:sz w:val="24"/>
          <w:szCs w:val="24"/>
        </w:rPr>
        <w:t>Int J Occup Med Environ Health</w:t>
      </w:r>
      <w:r w:rsidRPr="00F36158">
        <w:rPr>
          <w:rFonts w:ascii="Arial" w:hAnsi="Arial" w:cs="Arial"/>
          <w:noProof/>
          <w:sz w:val="24"/>
          <w:szCs w:val="24"/>
        </w:rPr>
        <w:t>. 2019;32(3):387-399. doi:10.13075/ijomeh.1896.01355</w:t>
      </w:r>
    </w:p>
    <w:p w14:paraId="5C86F4D3"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12. </w:t>
      </w:r>
      <w:r w:rsidRPr="00F36158">
        <w:rPr>
          <w:rFonts w:ascii="Arial" w:hAnsi="Arial" w:cs="Arial"/>
          <w:noProof/>
          <w:sz w:val="24"/>
          <w:szCs w:val="24"/>
        </w:rPr>
        <w:tab/>
        <w:t xml:space="preserve">Sharma R, Biedenharn KR, Fedor JM, Agarwal A. Lifestyle factors and reproductive health: taking control of your fertility. </w:t>
      </w:r>
      <w:r w:rsidRPr="00F36158">
        <w:rPr>
          <w:rFonts w:ascii="Arial" w:hAnsi="Arial" w:cs="Arial"/>
          <w:i/>
          <w:iCs/>
          <w:noProof/>
          <w:sz w:val="24"/>
          <w:szCs w:val="24"/>
        </w:rPr>
        <w:t>Reprod Biol Endocrinol</w:t>
      </w:r>
      <w:r w:rsidRPr="00F36158">
        <w:rPr>
          <w:rFonts w:ascii="Arial" w:hAnsi="Arial" w:cs="Arial"/>
          <w:noProof/>
          <w:sz w:val="24"/>
          <w:szCs w:val="24"/>
        </w:rPr>
        <w:t>. 2013;11:66. doi:10.1186/1477-7827-11-66</w:t>
      </w:r>
    </w:p>
    <w:p w14:paraId="406B2E79"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13. </w:t>
      </w:r>
      <w:r w:rsidRPr="00F36158">
        <w:rPr>
          <w:rFonts w:ascii="Arial" w:hAnsi="Arial" w:cs="Arial"/>
          <w:noProof/>
          <w:sz w:val="24"/>
          <w:szCs w:val="24"/>
        </w:rPr>
        <w:tab/>
        <w:t xml:space="preserve">Safarinejad MR. Infertility among couples in a population-based study in Iran: prevalence and  associated risk factors. </w:t>
      </w:r>
      <w:r w:rsidRPr="00F36158">
        <w:rPr>
          <w:rFonts w:ascii="Arial" w:hAnsi="Arial" w:cs="Arial"/>
          <w:i/>
          <w:iCs/>
          <w:noProof/>
          <w:sz w:val="24"/>
          <w:szCs w:val="24"/>
        </w:rPr>
        <w:t>Int J Androl</w:t>
      </w:r>
      <w:r w:rsidRPr="00F36158">
        <w:rPr>
          <w:rFonts w:ascii="Arial" w:hAnsi="Arial" w:cs="Arial"/>
          <w:noProof/>
          <w:sz w:val="24"/>
          <w:szCs w:val="24"/>
        </w:rPr>
        <w:t>. 2008;31(3):303-314. doi:10.1111/j.1365-2605.2007.00764.x</w:t>
      </w:r>
    </w:p>
    <w:p w14:paraId="6AE2C068"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14. </w:t>
      </w:r>
      <w:r w:rsidRPr="00F36158">
        <w:rPr>
          <w:rFonts w:ascii="Arial" w:hAnsi="Arial" w:cs="Arial"/>
          <w:noProof/>
          <w:sz w:val="24"/>
          <w:szCs w:val="24"/>
        </w:rPr>
        <w:tab/>
        <w:t xml:space="preserve">Slama R, Darrow L, Parker J, et al. Meeting report: atmospheric pollution and human reproduction. </w:t>
      </w:r>
      <w:r w:rsidRPr="00F36158">
        <w:rPr>
          <w:rFonts w:ascii="Arial" w:hAnsi="Arial" w:cs="Arial"/>
          <w:i/>
          <w:iCs/>
          <w:noProof/>
          <w:sz w:val="24"/>
          <w:szCs w:val="24"/>
        </w:rPr>
        <w:t>Environ Health Perspect</w:t>
      </w:r>
      <w:r w:rsidRPr="00F36158">
        <w:rPr>
          <w:rFonts w:ascii="Arial" w:hAnsi="Arial" w:cs="Arial"/>
          <w:noProof/>
          <w:sz w:val="24"/>
          <w:szCs w:val="24"/>
        </w:rPr>
        <w:t>. 2008;116(6):791-798. doi:10.1289/ehp.11074</w:t>
      </w:r>
    </w:p>
    <w:p w14:paraId="17FC3791"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15. </w:t>
      </w:r>
      <w:r w:rsidRPr="00F36158">
        <w:rPr>
          <w:rFonts w:ascii="Arial" w:hAnsi="Arial" w:cs="Arial"/>
          <w:noProof/>
          <w:sz w:val="24"/>
          <w:szCs w:val="24"/>
        </w:rPr>
        <w:tab/>
        <w:t xml:space="preserve">Iwamoto T, Nozawa S, Yoshiike M. Semen quality of Asian men. </w:t>
      </w:r>
      <w:r w:rsidRPr="00F36158">
        <w:rPr>
          <w:rFonts w:ascii="Arial" w:hAnsi="Arial" w:cs="Arial"/>
          <w:i/>
          <w:iCs/>
          <w:noProof/>
          <w:sz w:val="24"/>
          <w:szCs w:val="24"/>
        </w:rPr>
        <w:t>Reprod Med Biol</w:t>
      </w:r>
      <w:r w:rsidRPr="00F36158">
        <w:rPr>
          <w:rFonts w:ascii="Arial" w:hAnsi="Arial" w:cs="Arial"/>
          <w:noProof/>
          <w:sz w:val="24"/>
          <w:szCs w:val="24"/>
        </w:rPr>
        <w:t>. 2007;6(4):185-193. doi:10.1111/j.1447-0578.2007.00184.x</w:t>
      </w:r>
    </w:p>
    <w:p w14:paraId="41EC6ACD"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16. </w:t>
      </w:r>
      <w:r w:rsidRPr="00F36158">
        <w:rPr>
          <w:rFonts w:ascii="Arial" w:hAnsi="Arial" w:cs="Arial"/>
          <w:noProof/>
          <w:sz w:val="24"/>
          <w:szCs w:val="24"/>
        </w:rPr>
        <w:tab/>
        <w:t xml:space="preserve">Lafuente R, García-Blàquez N, Jacquemin B, Checa MA. Outdoor air pollution and sperm quality. </w:t>
      </w:r>
      <w:r w:rsidRPr="00F36158">
        <w:rPr>
          <w:rFonts w:ascii="Arial" w:hAnsi="Arial" w:cs="Arial"/>
          <w:i/>
          <w:iCs/>
          <w:noProof/>
          <w:sz w:val="24"/>
          <w:szCs w:val="24"/>
        </w:rPr>
        <w:t>Fertil Steril</w:t>
      </w:r>
      <w:r w:rsidRPr="00F36158">
        <w:rPr>
          <w:rFonts w:ascii="Arial" w:hAnsi="Arial" w:cs="Arial"/>
          <w:noProof/>
          <w:sz w:val="24"/>
          <w:szCs w:val="24"/>
        </w:rPr>
        <w:t>. 2016;106(4):880-896. doi:10.1016/j.fertnstert.2016.08.022</w:t>
      </w:r>
    </w:p>
    <w:p w14:paraId="25CA0BFF"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17. </w:t>
      </w:r>
      <w:r w:rsidRPr="00F36158">
        <w:rPr>
          <w:rFonts w:ascii="Arial" w:hAnsi="Arial" w:cs="Arial"/>
          <w:noProof/>
          <w:sz w:val="24"/>
          <w:szCs w:val="24"/>
        </w:rPr>
        <w:tab/>
        <w:t xml:space="preserve">Carré J, Gatimel N, Moreau J, Parinaud J, Léandri R. Does air pollution play a role in infertility?: a systematic review. </w:t>
      </w:r>
      <w:r w:rsidRPr="00F36158">
        <w:rPr>
          <w:rFonts w:ascii="Arial" w:hAnsi="Arial" w:cs="Arial"/>
          <w:i/>
          <w:iCs/>
          <w:noProof/>
          <w:sz w:val="24"/>
          <w:szCs w:val="24"/>
        </w:rPr>
        <w:t>Environ Health</w:t>
      </w:r>
      <w:r w:rsidRPr="00F36158">
        <w:rPr>
          <w:rFonts w:ascii="Arial" w:hAnsi="Arial" w:cs="Arial"/>
          <w:noProof/>
          <w:sz w:val="24"/>
          <w:szCs w:val="24"/>
        </w:rPr>
        <w:t>. 2017;16(1):82. doi:10.1186/s12940-017-0291-8</w:t>
      </w:r>
    </w:p>
    <w:p w14:paraId="533B0117"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18. </w:t>
      </w:r>
      <w:r w:rsidRPr="00F36158">
        <w:rPr>
          <w:rFonts w:ascii="Arial" w:hAnsi="Arial" w:cs="Arial"/>
          <w:noProof/>
          <w:sz w:val="24"/>
          <w:szCs w:val="24"/>
        </w:rPr>
        <w:tab/>
        <w:t xml:space="preserve">Jurewicz J, Radwan M, Sobala W, et al. The relationship between exposure to air pollution and sperm disomy. </w:t>
      </w:r>
      <w:r w:rsidRPr="00F36158">
        <w:rPr>
          <w:rFonts w:ascii="Arial" w:hAnsi="Arial" w:cs="Arial"/>
          <w:i/>
          <w:iCs/>
          <w:noProof/>
          <w:sz w:val="24"/>
          <w:szCs w:val="24"/>
        </w:rPr>
        <w:t>Environ Mol Mutagen</w:t>
      </w:r>
      <w:r w:rsidRPr="00F36158">
        <w:rPr>
          <w:rFonts w:ascii="Arial" w:hAnsi="Arial" w:cs="Arial"/>
          <w:noProof/>
          <w:sz w:val="24"/>
          <w:szCs w:val="24"/>
        </w:rPr>
        <w:t xml:space="preserve">. 2015;56(1):50-59. </w:t>
      </w:r>
      <w:r w:rsidRPr="00F36158">
        <w:rPr>
          <w:rFonts w:ascii="Arial" w:hAnsi="Arial" w:cs="Arial"/>
          <w:noProof/>
          <w:sz w:val="24"/>
          <w:szCs w:val="24"/>
        </w:rPr>
        <w:lastRenderedPageBreak/>
        <w:t>doi:10.1002/em.21883</w:t>
      </w:r>
    </w:p>
    <w:p w14:paraId="19A5A5D3"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19. </w:t>
      </w:r>
      <w:r w:rsidRPr="00F36158">
        <w:rPr>
          <w:rFonts w:ascii="Arial" w:hAnsi="Arial" w:cs="Arial"/>
          <w:noProof/>
          <w:sz w:val="24"/>
          <w:szCs w:val="24"/>
        </w:rPr>
        <w:tab/>
        <w:t xml:space="preserve">Kruger TF, Menkveld R, Stander FS, et al. Sperm morphologic features as a prognostic factor in in vitro fertilization. </w:t>
      </w:r>
      <w:r w:rsidRPr="00F36158">
        <w:rPr>
          <w:rFonts w:ascii="Arial" w:hAnsi="Arial" w:cs="Arial"/>
          <w:i/>
          <w:iCs/>
          <w:noProof/>
          <w:sz w:val="24"/>
          <w:szCs w:val="24"/>
        </w:rPr>
        <w:t>Fertil Steril</w:t>
      </w:r>
      <w:r w:rsidRPr="00F36158">
        <w:rPr>
          <w:rFonts w:ascii="Arial" w:hAnsi="Arial" w:cs="Arial"/>
          <w:noProof/>
          <w:sz w:val="24"/>
          <w:szCs w:val="24"/>
        </w:rPr>
        <w:t>. 1986;46(6):1118-1123. doi:10.1016/s0015-0282(16)49891-2</w:t>
      </w:r>
    </w:p>
    <w:p w14:paraId="02D75AA9"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20. </w:t>
      </w:r>
      <w:r w:rsidRPr="00F36158">
        <w:rPr>
          <w:rFonts w:ascii="Arial" w:hAnsi="Arial" w:cs="Arial"/>
          <w:noProof/>
          <w:sz w:val="24"/>
          <w:szCs w:val="24"/>
        </w:rPr>
        <w:tab/>
        <w:t xml:space="preserve">Kruger TF, Acosta AA, Simmons KF, et al. New method of evaluating sperm morphology with predictive value for human in vitro  fertilization. </w:t>
      </w:r>
      <w:r w:rsidRPr="00F36158">
        <w:rPr>
          <w:rFonts w:ascii="Arial" w:hAnsi="Arial" w:cs="Arial"/>
          <w:i/>
          <w:iCs/>
          <w:noProof/>
          <w:sz w:val="24"/>
          <w:szCs w:val="24"/>
        </w:rPr>
        <w:t>Urology</w:t>
      </w:r>
      <w:r w:rsidRPr="00F36158">
        <w:rPr>
          <w:rFonts w:ascii="Arial" w:hAnsi="Arial" w:cs="Arial"/>
          <w:noProof/>
          <w:sz w:val="24"/>
          <w:szCs w:val="24"/>
        </w:rPr>
        <w:t>. 1987;30(3):248-251. doi:10.1016/0090-4295(87)90246-9</w:t>
      </w:r>
    </w:p>
    <w:p w14:paraId="1ABDB20E"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21. </w:t>
      </w:r>
      <w:r w:rsidRPr="00F36158">
        <w:rPr>
          <w:rFonts w:ascii="Arial" w:hAnsi="Arial" w:cs="Arial"/>
          <w:noProof/>
          <w:sz w:val="24"/>
          <w:szCs w:val="24"/>
        </w:rPr>
        <w:tab/>
        <w:t xml:space="preserve">Coetzee K, Kruge TF, Lombard CJ. Predictive value of normal sperm morphology: a structured literature review. </w:t>
      </w:r>
      <w:r w:rsidRPr="00F36158">
        <w:rPr>
          <w:rFonts w:ascii="Arial" w:hAnsi="Arial" w:cs="Arial"/>
          <w:i/>
          <w:iCs/>
          <w:noProof/>
          <w:sz w:val="24"/>
          <w:szCs w:val="24"/>
        </w:rPr>
        <w:t>Hum Reprod Update</w:t>
      </w:r>
      <w:r w:rsidRPr="00F36158">
        <w:rPr>
          <w:rFonts w:ascii="Arial" w:hAnsi="Arial" w:cs="Arial"/>
          <w:noProof/>
          <w:sz w:val="24"/>
          <w:szCs w:val="24"/>
        </w:rPr>
        <w:t>. 1998;4(1):73-82. doi:10.1093/humupd/4.1.73</w:t>
      </w:r>
    </w:p>
    <w:p w14:paraId="7A648074"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22. </w:t>
      </w:r>
      <w:r w:rsidRPr="00F36158">
        <w:rPr>
          <w:rFonts w:ascii="Arial" w:hAnsi="Arial" w:cs="Arial"/>
          <w:noProof/>
          <w:sz w:val="24"/>
          <w:szCs w:val="24"/>
        </w:rPr>
        <w:tab/>
        <w:t xml:space="preserve">Jouannet P, Wang C, Eustache F, Kold-Jensen T, Auger J. Semen quality and male reproductive health: the controversy about human sperm  concentration decline. </w:t>
      </w:r>
      <w:r w:rsidRPr="00F36158">
        <w:rPr>
          <w:rFonts w:ascii="Arial" w:hAnsi="Arial" w:cs="Arial"/>
          <w:i/>
          <w:iCs/>
          <w:noProof/>
          <w:sz w:val="24"/>
          <w:szCs w:val="24"/>
        </w:rPr>
        <w:t>APMIS</w:t>
      </w:r>
      <w:r w:rsidRPr="00F36158">
        <w:rPr>
          <w:rFonts w:ascii="Arial" w:hAnsi="Arial" w:cs="Arial"/>
          <w:noProof/>
          <w:sz w:val="24"/>
          <w:szCs w:val="24"/>
        </w:rPr>
        <w:t>. 2001;109(5):333-344. doi:10.1034/j.1600-0463.2001.090502.x</w:t>
      </w:r>
    </w:p>
    <w:p w14:paraId="7CA0C9EA"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23. </w:t>
      </w:r>
      <w:r w:rsidRPr="00F36158">
        <w:rPr>
          <w:rFonts w:ascii="Arial" w:hAnsi="Arial" w:cs="Arial"/>
          <w:noProof/>
          <w:sz w:val="24"/>
          <w:szCs w:val="24"/>
        </w:rPr>
        <w:tab/>
        <w:t xml:space="preserve">Grow DR, Oehninger S, Seltman HJ, et al. Sperm morphology as diagnosed by strict criteria: probing the impact of  teratozoospermia on fertilization rate and pregnancy outcome in a large in vitro fertilization population. </w:t>
      </w:r>
      <w:r w:rsidRPr="00F36158">
        <w:rPr>
          <w:rFonts w:ascii="Arial" w:hAnsi="Arial" w:cs="Arial"/>
          <w:i/>
          <w:iCs/>
          <w:noProof/>
          <w:sz w:val="24"/>
          <w:szCs w:val="24"/>
        </w:rPr>
        <w:t>Fertil Steril</w:t>
      </w:r>
      <w:r w:rsidRPr="00F36158">
        <w:rPr>
          <w:rFonts w:ascii="Arial" w:hAnsi="Arial" w:cs="Arial"/>
          <w:noProof/>
          <w:sz w:val="24"/>
          <w:szCs w:val="24"/>
        </w:rPr>
        <w:t>. 1994;62(3):559-567. doi:10.1016/s0015-0282(16)56946-5</w:t>
      </w:r>
    </w:p>
    <w:p w14:paraId="3F6F05E0"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24. </w:t>
      </w:r>
      <w:r w:rsidRPr="00F36158">
        <w:rPr>
          <w:rFonts w:ascii="Arial" w:hAnsi="Arial" w:cs="Arial"/>
          <w:noProof/>
          <w:sz w:val="24"/>
          <w:szCs w:val="24"/>
        </w:rPr>
        <w:tab/>
        <w:t xml:space="preserve">Selevan SG, Borkovec L, Slott VL, et al. Semen quality and reproductive health of young Czech men exposed to seasonal air  pollution. </w:t>
      </w:r>
      <w:r w:rsidRPr="00F36158">
        <w:rPr>
          <w:rFonts w:ascii="Arial" w:hAnsi="Arial" w:cs="Arial"/>
          <w:i/>
          <w:iCs/>
          <w:noProof/>
          <w:sz w:val="24"/>
          <w:szCs w:val="24"/>
        </w:rPr>
        <w:t>Environ Health Perspect</w:t>
      </w:r>
      <w:r w:rsidRPr="00F36158">
        <w:rPr>
          <w:rFonts w:ascii="Arial" w:hAnsi="Arial" w:cs="Arial"/>
          <w:noProof/>
          <w:sz w:val="24"/>
          <w:szCs w:val="24"/>
        </w:rPr>
        <w:t>. 2000;108(9):887-894. doi:10.1289/ehp.00108887</w:t>
      </w:r>
    </w:p>
    <w:p w14:paraId="2141438F"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25. </w:t>
      </w:r>
      <w:r w:rsidRPr="00F36158">
        <w:rPr>
          <w:rFonts w:ascii="Arial" w:hAnsi="Arial" w:cs="Arial"/>
          <w:noProof/>
          <w:sz w:val="24"/>
          <w:szCs w:val="24"/>
        </w:rPr>
        <w:tab/>
        <w:t xml:space="preserve">De Rosa M, Zarrilli S, Paesano L, et al. Traffic pollutants affect fertility in men. </w:t>
      </w:r>
      <w:r w:rsidRPr="00F36158">
        <w:rPr>
          <w:rFonts w:ascii="Arial" w:hAnsi="Arial" w:cs="Arial"/>
          <w:i/>
          <w:iCs/>
          <w:noProof/>
          <w:sz w:val="24"/>
          <w:szCs w:val="24"/>
        </w:rPr>
        <w:t>Hum Reprod</w:t>
      </w:r>
      <w:r w:rsidRPr="00F36158">
        <w:rPr>
          <w:rFonts w:ascii="Arial" w:hAnsi="Arial" w:cs="Arial"/>
          <w:noProof/>
          <w:sz w:val="24"/>
          <w:szCs w:val="24"/>
        </w:rPr>
        <w:t>. 2003;18(5):1055-1061. doi:10.1093/humrep/deg226</w:t>
      </w:r>
    </w:p>
    <w:p w14:paraId="5FC98EFA"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26. </w:t>
      </w:r>
      <w:r w:rsidRPr="00F36158">
        <w:rPr>
          <w:rFonts w:ascii="Arial" w:hAnsi="Arial" w:cs="Arial"/>
          <w:noProof/>
          <w:sz w:val="24"/>
          <w:szCs w:val="24"/>
        </w:rPr>
        <w:tab/>
        <w:t xml:space="preserve">Guven A, Kayikci A, Cam K, Arbak P, Balbay O, Cam M. Alterations in semen parameters of toll collectors working at motorways: does diesel  exposure induce detrimental effects on semen? </w:t>
      </w:r>
      <w:r w:rsidRPr="00F36158">
        <w:rPr>
          <w:rFonts w:ascii="Arial" w:hAnsi="Arial" w:cs="Arial"/>
          <w:i/>
          <w:iCs/>
          <w:noProof/>
          <w:sz w:val="24"/>
          <w:szCs w:val="24"/>
        </w:rPr>
        <w:t>Andrologia</w:t>
      </w:r>
      <w:r w:rsidRPr="00F36158">
        <w:rPr>
          <w:rFonts w:ascii="Arial" w:hAnsi="Arial" w:cs="Arial"/>
          <w:noProof/>
          <w:sz w:val="24"/>
          <w:szCs w:val="24"/>
        </w:rPr>
        <w:t>. 2008;40(6):346-351. doi:10.1111/j.1439-0272.2008.00867.x</w:t>
      </w:r>
    </w:p>
    <w:p w14:paraId="527EF857"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27. </w:t>
      </w:r>
      <w:r w:rsidRPr="00F36158">
        <w:rPr>
          <w:rFonts w:ascii="Arial" w:hAnsi="Arial" w:cs="Arial"/>
          <w:noProof/>
          <w:sz w:val="24"/>
          <w:szCs w:val="24"/>
        </w:rPr>
        <w:tab/>
        <w:t xml:space="preserve">Zhou N, Cui Z, Yang S, et al. Air pollution and decreased semen quality: a comparative study of Chongqing urban  and rural areas. </w:t>
      </w:r>
      <w:r w:rsidRPr="00F36158">
        <w:rPr>
          <w:rFonts w:ascii="Arial" w:hAnsi="Arial" w:cs="Arial"/>
          <w:i/>
          <w:iCs/>
          <w:noProof/>
          <w:sz w:val="24"/>
          <w:szCs w:val="24"/>
        </w:rPr>
        <w:t>Environ Pollut</w:t>
      </w:r>
      <w:r w:rsidRPr="00F36158">
        <w:rPr>
          <w:rFonts w:ascii="Arial" w:hAnsi="Arial" w:cs="Arial"/>
          <w:noProof/>
          <w:sz w:val="24"/>
          <w:szCs w:val="24"/>
        </w:rPr>
        <w:t>. 2014;187:145-152. doi:10.1016/j.envpol.2013.12.030</w:t>
      </w:r>
    </w:p>
    <w:p w14:paraId="6C0A148B"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28. </w:t>
      </w:r>
      <w:r w:rsidRPr="00F36158">
        <w:rPr>
          <w:rFonts w:ascii="Arial" w:hAnsi="Arial" w:cs="Arial"/>
          <w:noProof/>
          <w:sz w:val="24"/>
          <w:szCs w:val="24"/>
        </w:rPr>
        <w:tab/>
        <w:t xml:space="preserve">Hammoud A, Carrell DT, Gibson M, Sanderson M, Parker-Jones K, Peterson CM. Decreased sperm motility is associated with air pollution in Salt Lake City. </w:t>
      </w:r>
      <w:r w:rsidRPr="00F36158">
        <w:rPr>
          <w:rFonts w:ascii="Arial" w:hAnsi="Arial" w:cs="Arial"/>
          <w:i/>
          <w:iCs/>
          <w:noProof/>
          <w:sz w:val="24"/>
          <w:szCs w:val="24"/>
        </w:rPr>
        <w:t>Fertil Steril</w:t>
      </w:r>
      <w:r w:rsidRPr="00F36158">
        <w:rPr>
          <w:rFonts w:ascii="Arial" w:hAnsi="Arial" w:cs="Arial"/>
          <w:noProof/>
          <w:sz w:val="24"/>
          <w:szCs w:val="24"/>
        </w:rPr>
        <w:t>. 2010;93(6):1875-1879. doi:10.1016/j.fertnstert.2008.12.089</w:t>
      </w:r>
    </w:p>
    <w:p w14:paraId="59C30AC3"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29. </w:t>
      </w:r>
      <w:r w:rsidRPr="00F36158">
        <w:rPr>
          <w:rFonts w:ascii="Arial" w:hAnsi="Arial" w:cs="Arial"/>
          <w:noProof/>
          <w:sz w:val="24"/>
          <w:szCs w:val="24"/>
        </w:rPr>
        <w:tab/>
        <w:t xml:space="preserve">Merzenich H, Zeeb H, Blettner M. Decreasing sperm quality: a global problem? </w:t>
      </w:r>
      <w:r w:rsidRPr="00F36158">
        <w:rPr>
          <w:rFonts w:ascii="Arial" w:hAnsi="Arial" w:cs="Arial"/>
          <w:i/>
          <w:iCs/>
          <w:noProof/>
          <w:sz w:val="24"/>
          <w:szCs w:val="24"/>
        </w:rPr>
        <w:t>BMC Public Health</w:t>
      </w:r>
      <w:r w:rsidRPr="00F36158">
        <w:rPr>
          <w:rFonts w:ascii="Arial" w:hAnsi="Arial" w:cs="Arial"/>
          <w:noProof/>
          <w:sz w:val="24"/>
          <w:szCs w:val="24"/>
        </w:rPr>
        <w:t>. 2010;10(1):24. doi:10.1186/1471-2458-10-24</w:t>
      </w:r>
    </w:p>
    <w:p w14:paraId="2A80B4D5"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30. </w:t>
      </w:r>
      <w:r w:rsidRPr="00F36158">
        <w:rPr>
          <w:rFonts w:ascii="Arial" w:hAnsi="Arial" w:cs="Arial"/>
          <w:noProof/>
          <w:sz w:val="24"/>
          <w:szCs w:val="24"/>
        </w:rPr>
        <w:tab/>
        <w:t>short-term-exposure-to-air-pollution-and-stroke_-systematic-review-and-meta-analysis.</w:t>
      </w:r>
    </w:p>
    <w:p w14:paraId="26A608A0"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szCs w:val="24"/>
        </w:rPr>
      </w:pPr>
      <w:r w:rsidRPr="00F36158">
        <w:rPr>
          <w:rFonts w:ascii="Arial" w:hAnsi="Arial" w:cs="Arial"/>
          <w:noProof/>
          <w:sz w:val="24"/>
          <w:szCs w:val="24"/>
        </w:rPr>
        <w:t xml:space="preserve">31. </w:t>
      </w:r>
      <w:r w:rsidRPr="00F36158">
        <w:rPr>
          <w:rFonts w:ascii="Arial" w:hAnsi="Arial" w:cs="Arial"/>
          <w:noProof/>
          <w:sz w:val="24"/>
          <w:szCs w:val="24"/>
        </w:rPr>
        <w:tab/>
        <w:t xml:space="preserve">Cao XW, Lin K, Li CY, Yuan CW. [A review of WHO Laboratory Manual for the Examination and Processing of Human Semen (5th edition)]. </w:t>
      </w:r>
      <w:r w:rsidRPr="00F36158">
        <w:rPr>
          <w:rFonts w:ascii="Arial" w:hAnsi="Arial" w:cs="Arial"/>
          <w:i/>
          <w:iCs/>
          <w:noProof/>
          <w:sz w:val="24"/>
          <w:szCs w:val="24"/>
        </w:rPr>
        <w:t>Zhonghua Nan Ke Xue</w:t>
      </w:r>
      <w:r w:rsidRPr="00F36158">
        <w:rPr>
          <w:rFonts w:ascii="Arial" w:hAnsi="Arial" w:cs="Arial"/>
          <w:noProof/>
          <w:sz w:val="24"/>
          <w:szCs w:val="24"/>
        </w:rPr>
        <w:t>. 2011;17(12):1059-1063.</w:t>
      </w:r>
    </w:p>
    <w:p w14:paraId="4AA5B346" w14:textId="77777777" w:rsidR="0077156A" w:rsidRPr="00F36158" w:rsidRDefault="0077156A" w:rsidP="00855264">
      <w:pPr>
        <w:widowControl w:val="0"/>
        <w:autoSpaceDE w:val="0"/>
        <w:autoSpaceDN w:val="0"/>
        <w:adjustRightInd w:val="0"/>
        <w:spacing w:line="240" w:lineRule="auto"/>
        <w:ind w:left="640" w:hanging="640"/>
        <w:rPr>
          <w:rFonts w:ascii="Arial" w:hAnsi="Arial" w:cs="Arial"/>
          <w:noProof/>
          <w:sz w:val="24"/>
        </w:rPr>
      </w:pPr>
      <w:r w:rsidRPr="00F36158">
        <w:rPr>
          <w:rFonts w:ascii="Arial" w:hAnsi="Arial" w:cs="Arial"/>
          <w:noProof/>
          <w:sz w:val="24"/>
          <w:szCs w:val="24"/>
        </w:rPr>
        <w:t xml:space="preserve">32. </w:t>
      </w:r>
      <w:r w:rsidRPr="00F36158">
        <w:rPr>
          <w:rFonts w:ascii="Arial" w:hAnsi="Arial" w:cs="Arial"/>
          <w:noProof/>
          <w:sz w:val="24"/>
          <w:szCs w:val="24"/>
        </w:rPr>
        <w:tab/>
        <w:t xml:space="preserve">Check JH, Adelson HG, Schubert BR, Bollendorf A. Evaluation of sperm morphology using Kruger’s strict criteria. </w:t>
      </w:r>
      <w:r w:rsidRPr="00F36158">
        <w:rPr>
          <w:rFonts w:ascii="Arial" w:hAnsi="Arial" w:cs="Arial"/>
          <w:i/>
          <w:iCs/>
          <w:noProof/>
          <w:sz w:val="24"/>
          <w:szCs w:val="24"/>
        </w:rPr>
        <w:t>Arch Androl</w:t>
      </w:r>
      <w:r w:rsidRPr="00F36158">
        <w:rPr>
          <w:rFonts w:ascii="Arial" w:hAnsi="Arial" w:cs="Arial"/>
          <w:noProof/>
          <w:sz w:val="24"/>
          <w:szCs w:val="24"/>
        </w:rPr>
        <w:t>. 1992;28(1):15-17. doi:10.3109/01485019208987674</w:t>
      </w:r>
    </w:p>
    <w:p w14:paraId="51DB5367" w14:textId="77777777" w:rsidR="0077156A" w:rsidRPr="00F36158" w:rsidRDefault="0077156A" w:rsidP="00855264">
      <w:pPr>
        <w:spacing w:after="0" w:line="240" w:lineRule="auto"/>
        <w:jc w:val="center"/>
        <w:rPr>
          <w:rFonts w:ascii="Arial" w:hAnsi="Arial" w:cs="Arial"/>
          <w:b/>
          <w:lang w:val="mn-MN"/>
        </w:rPr>
      </w:pPr>
      <w:r>
        <w:rPr>
          <w:rFonts w:ascii="Arial" w:hAnsi="Arial" w:cs="Arial"/>
          <w:b/>
          <w:sz w:val="24"/>
          <w:szCs w:val="24"/>
          <w:lang w:val="mn-MN"/>
        </w:rPr>
        <w:fldChar w:fldCharType="end"/>
      </w:r>
      <w:r w:rsidRPr="0053571B">
        <w:rPr>
          <w:rFonts w:ascii="Arial" w:hAnsi="Arial" w:cs="Arial"/>
          <w:b/>
          <w:lang w:val="mn-MN"/>
        </w:rPr>
        <w:t xml:space="preserve"> </w:t>
      </w:r>
    </w:p>
    <w:p w14:paraId="661B817D" w14:textId="77777777" w:rsidR="00562DF0" w:rsidRPr="00972198" w:rsidRDefault="00562DF0" w:rsidP="00855264">
      <w:pPr>
        <w:widowControl w:val="0"/>
        <w:autoSpaceDE w:val="0"/>
        <w:autoSpaceDN w:val="0"/>
        <w:adjustRightInd w:val="0"/>
        <w:spacing w:line="240" w:lineRule="auto"/>
        <w:ind w:left="640" w:hanging="640"/>
        <w:rPr>
          <w:rFonts w:ascii="Arial" w:hAnsi="Arial" w:cs="Arial"/>
          <w:b/>
          <w:sz w:val="24"/>
          <w:szCs w:val="24"/>
          <w:lang w:val="mn-MN"/>
        </w:rPr>
      </w:pPr>
    </w:p>
    <w:sectPr w:rsidR="00562DF0" w:rsidRPr="00972198" w:rsidSect="00882D80">
      <w:pgSz w:w="11907" w:h="16839" w:code="9"/>
      <w:pgMar w:top="992" w:right="992" w:bottom="99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82F5B"/>
    <w:multiLevelType w:val="hybridMultilevel"/>
    <w:tmpl w:val="5C2A55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DE5E1C"/>
    <w:multiLevelType w:val="hybridMultilevel"/>
    <w:tmpl w:val="36F247AC"/>
    <w:lvl w:ilvl="0" w:tplc="C46E67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E2E2E18"/>
    <w:multiLevelType w:val="hybridMultilevel"/>
    <w:tmpl w:val="5D641F1E"/>
    <w:lvl w:ilvl="0" w:tplc="47EC81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B246BE"/>
    <w:multiLevelType w:val="hybridMultilevel"/>
    <w:tmpl w:val="4CDE7084"/>
    <w:lvl w:ilvl="0" w:tplc="558EB3E6">
      <w:start w:val="1"/>
      <w:numFmt w:val="bullet"/>
      <w:lvlText w:val="•"/>
      <w:lvlJc w:val="left"/>
      <w:pPr>
        <w:ind w:left="1440" w:hanging="360"/>
      </w:pPr>
      <w:rPr>
        <w:rFonts w:ascii="Times" w:hAnsi="Time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2BB45049"/>
    <w:multiLevelType w:val="hybridMultilevel"/>
    <w:tmpl w:val="6C64DB0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FCB3B0C"/>
    <w:multiLevelType w:val="hybridMultilevel"/>
    <w:tmpl w:val="F2EE465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47D5BAF"/>
    <w:multiLevelType w:val="hybridMultilevel"/>
    <w:tmpl w:val="68B8CFB4"/>
    <w:lvl w:ilvl="0" w:tplc="B2863938">
      <w:start w:val="1"/>
      <w:numFmt w:val="decimal"/>
      <w:lvlText w:val="%1."/>
      <w:lvlJc w:val="left"/>
      <w:pPr>
        <w:ind w:left="63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3DF0614F"/>
    <w:multiLevelType w:val="hybridMultilevel"/>
    <w:tmpl w:val="A31A9F02"/>
    <w:lvl w:ilvl="0" w:tplc="20000005">
      <w:start w:val="1"/>
      <w:numFmt w:val="bullet"/>
      <w:lvlText w:val=""/>
      <w:lvlJc w:val="left"/>
      <w:pPr>
        <w:ind w:left="360" w:hanging="360"/>
      </w:pPr>
      <w:rPr>
        <w:rFonts w:ascii="Wingdings" w:hAnsi="Wingdings"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8" w15:restartNumberingAfterBreak="0">
    <w:nsid w:val="451B6022"/>
    <w:multiLevelType w:val="hybridMultilevel"/>
    <w:tmpl w:val="799A6486"/>
    <w:lvl w:ilvl="0" w:tplc="558EB3E6">
      <w:start w:val="1"/>
      <w:numFmt w:val="bullet"/>
      <w:lvlText w:val="•"/>
      <w:lvlJc w:val="left"/>
      <w:pPr>
        <w:ind w:left="1800" w:hanging="360"/>
      </w:pPr>
      <w:rPr>
        <w:rFonts w:ascii="Times" w:hAnsi="Time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480C42FB"/>
    <w:multiLevelType w:val="hybridMultilevel"/>
    <w:tmpl w:val="96A6EC26"/>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5BCF68CC"/>
    <w:multiLevelType w:val="hybridMultilevel"/>
    <w:tmpl w:val="612C609E"/>
    <w:lvl w:ilvl="0" w:tplc="92D458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CEA40F0"/>
    <w:multiLevelType w:val="hybridMultilevel"/>
    <w:tmpl w:val="A4746970"/>
    <w:lvl w:ilvl="0" w:tplc="47EC81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636B4A"/>
    <w:multiLevelType w:val="hybridMultilevel"/>
    <w:tmpl w:val="3326BD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5424E80"/>
    <w:multiLevelType w:val="hybridMultilevel"/>
    <w:tmpl w:val="19145B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24816F6"/>
    <w:multiLevelType w:val="hybridMultilevel"/>
    <w:tmpl w:val="6924F9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72A5958"/>
    <w:multiLevelType w:val="hybridMultilevel"/>
    <w:tmpl w:val="0CC2E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8E368C"/>
    <w:multiLevelType w:val="hybridMultilevel"/>
    <w:tmpl w:val="DDA0CB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4"/>
  </w:num>
  <w:num w:numId="2">
    <w:abstractNumId w:val="15"/>
  </w:num>
  <w:num w:numId="3">
    <w:abstractNumId w:val="0"/>
  </w:num>
  <w:num w:numId="4">
    <w:abstractNumId w:val="16"/>
  </w:num>
  <w:num w:numId="5">
    <w:abstractNumId w:val="13"/>
  </w:num>
  <w:num w:numId="6">
    <w:abstractNumId w:val="6"/>
  </w:num>
  <w:num w:numId="7">
    <w:abstractNumId w:val="7"/>
  </w:num>
  <w:num w:numId="8">
    <w:abstractNumId w:val="9"/>
  </w:num>
  <w:num w:numId="9">
    <w:abstractNumId w:val="2"/>
  </w:num>
  <w:num w:numId="10">
    <w:abstractNumId w:val="5"/>
  </w:num>
  <w:num w:numId="11">
    <w:abstractNumId w:val="1"/>
  </w:num>
  <w:num w:numId="12">
    <w:abstractNumId w:val="4"/>
  </w:num>
  <w:num w:numId="13">
    <w:abstractNumId w:val="10"/>
  </w:num>
  <w:num w:numId="14">
    <w:abstractNumId w:val="11"/>
  </w:num>
  <w:num w:numId="15">
    <w:abstractNumId w:val="12"/>
  </w:num>
  <w:num w:numId="16">
    <w:abstractNumId w:val="3"/>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278"/>
    <w:rsid w:val="00017866"/>
    <w:rsid w:val="000261EB"/>
    <w:rsid w:val="00035874"/>
    <w:rsid w:val="00040F6C"/>
    <w:rsid w:val="00061180"/>
    <w:rsid w:val="000618DD"/>
    <w:rsid w:val="00063C99"/>
    <w:rsid w:val="000729F0"/>
    <w:rsid w:val="0008180A"/>
    <w:rsid w:val="000842F9"/>
    <w:rsid w:val="000A20A2"/>
    <w:rsid w:val="000C59AA"/>
    <w:rsid w:val="000D1510"/>
    <w:rsid w:val="000F4D01"/>
    <w:rsid w:val="00107D8D"/>
    <w:rsid w:val="00111149"/>
    <w:rsid w:val="00131435"/>
    <w:rsid w:val="00131853"/>
    <w:rsid w:val="001318C6"/>
    <w:rsid w:val="001331B0"/>
    <w:rsid w:val="0013374A"/>
    <w:rsid w:val="00136724"/>
    <w:rsid w:val="00136D78"/>
    <w:rsid w:val="00137A6B"/>
    <w:rsid w:val="00140D71"/>
    <w:rsid w:val="00151EAC"/>
    <w:rsid w:val="00195B5A"/>
    <w:rsid w:val="001A00E3"/>
    <w:rsid w:val="001A2E65"/>
    <w:rsid w:val="001A69A0"/>
    <w:rsid w:val="001C1AE0"/>
    <w:rsid w:val="001D2ACE"/>
    <w:rsid w:val="001D5422"/>
    <w:rsid w:val="001E1ACF"/>
    <w:rsid w:val="001E529C"/>
    <w:rsid w:val="001E6F6D"/>
    <w:rsid w:val="00200F23"/>
    <w:rsid w:val="00201542"/>
    <w:rsid w:val="002051F6"/>
    <w:rsid w:val="00212567"/>
    <w:rsid w:val="002234E2"/>
    <w:rsid w:val="00230F2B"/>
    <w:rsid w:val="00234B68"/>
    <w:rsid w:val="00236AA9"/>
    <w:rsid w:val="00237EE6"/>
    <w:rsid w:val="00243615"/>
    <w:rsid w:val="002440E2"/>
    <w:rsid w:val="00246465"/>
    <w:rsid w:val="00250060"/>
    <w:rsid w:val="002529AE"/>
    <w:rsid w:val="00256165"/>
    <w:rsid w:val="002611F2"/>
    <w:rsid w:val="00267568"/>
    <w:rsid w:val="0027057A"/>
    <w:rsid w:val="002706DB"/>
    <w:rsid w:val="00290E45"/>
    <w:rsid w:val="0029289C"/>
    <w:rsid w:val="00293715"/>
    <w:rsid w:val="00294183"/>
    <w:rsid w:val="00296234"/>
    <w:rsid w:val="002A2A99"/>
    <w:rsid w:val="002A7D18"/>
    <w:rsid w:val="002B2509"/>
    <w:rsid w:val="002B4CB3"/>
    <w:rsid w:val="002C0C55"/>
    <w:rsid w:val="002C6D6F"/>
    <w:rsid w:val="002D20FB"/>
    <w:rsid w:val="002E04CB"/>
    <w:rsid w:val="002E7A92"/>
    <w:rsid w:val="002E7D92"/>
    <w:rsid w:val="002F40CE"/>
    <w:rsid w:val="002F56A4"/>
    <w:rsid w:val="002F7F02"/>
    <w:rsid w:val="00301787"/>
    <w:rsid w:val="00310AA6"/>
    <w:rsid w:val="00326251"/>
    <w:rsid w:val="00335683"/>
    <w:rsid w:val="003560A6"/>
    <w:rsid w:val="00363427"/>
    <w:rsid w:val="00366FB8"/>
    <w:rsid w:val="003702B2"/>
    <w:rsid w:val="003854C8"/>
    <w:rsid w:val="00386BAF"/>
    <w:rsid w:val="003A1821"/>
    <w:rsid w:val="003C42AF"/>
    <w:rsid w:val="003E3C5E"/>
    <w:rsid w:val="003E4E20"/>
    <w:rsid w:val="003F1D84"/>
    <w:rsid w:val="00400A88"/>
    <w:rsid w:val="00401CB2"/>
    <w:rsid w:val="00414755"/>
    <w:rsid w:val="00414823"/>
    <w:rsid w:val="0042218D"/>
    <w:rsid w:val="004221D4"/>
    <w:rsid w:val="00435F9B"/>
    <w:rsid w:val="00443003"/>
    <w:rsid w:val="004534B2"/>
    <w:rsid w:val="0045554F"/>
    <w:rsid w:val="00461F1E"/>
    <w:rsid w:val="00466BD4"/>
    <w:rsid w:val="00476886"/>
    <w:rsid w:val="0047728B"/>
    <w:rsid w:val="00477FB7"/>
    <w:rsid w:val="004933CB"/>
    <w:rsid w:val="004A5310"/>
    <w:rsid w:val="004B0961"/>
    <w:rsid w:val="004B401C"/>
    <w:rsid w:val="004B4F51"/>
    <w:rsid w:val="004D7386"/>
    <w:rsid w:val="004D79BC"/>
    <w:rsid w:val="004E4A23"/>
    <w:rsid w:val="004E6160"/>
    <w:rsid w:val="004F3745"/>
    <w:rsid w:val="00500961"/>
    <w:rsid w:val="00505E77"/>
    <w:rsid w:val="005065D6"/>
    <w:rsid w:val="00516AA1"/>
    <w:rsid w:val="0051718C"/>
    <w:rsid w:val="00522D90"/>
    <w:rsid w:val="00532A63"/>
    <w:rsid w:val="00535224"/>
    <w:rsid w:val="0053757B"/>
    <w:rsid w:val="00537CCF"/>
    <w:rsid w:val="0054102D"/>
    <w:rsid w:val="00547D77"/>
    <w:rsid w:val="0055281C"/>
    <w:rsid w:val="00556E28"/>
    <w:rsid w:val="00562DF0"/>
    <w:rsid w:val="005730B4"/>
    <w:rsid w:val="005876D2"/>
    <w:rsid w:val="00592716"/>
    <w:rsid w:val="005A3288"/>
    <w:rsid w:val="005A3734"/>
    <w:rsid w:val="005A5AAD"/>
    <w:rsid w:val="005B22F8"/>
    <w:rsid w:val="005C17EB"/>
    <w:rsid w:val="005C1D3B"/>
    <w:rsid w:val="005C225E"/>
    <w:rsid w:val="005C6D55"/>
    <w:rsid w:val="005D434A"/>
    <w:rsid w:val="005E0B8B"/>
    <w:rsid w:val="005E30E3"/>
    <w:rsid w:val="005E7170"/>
    <w:rsid w:val="005F4D5A"/>
    <w:rsid w:val="005F4FFA"/>
    <w:rsid w:val="0060097C"/>
    <w:rsid w:val="006059DD"/>
    <w:rsid w:val="006100E0"/>
    <w:rsid w:val="0061254F"/>
    <w:rsid w:val="00612DDB"/>
    <w:rsid w:val="0062052B"/>
    <w:rsid w:val="006236FC"/>
    <w:rsid w:val="006361B2"/>
    <w:rsid w:val="00644743"/>
    <w:rsid w:val="00645794"/>
    <w:rsid w:val="00647F2A"/>
    <w:rsid w:val="00655D91"/>
    <w:rsid w:val="00661700"/>
    <w:rsid w:val="006704C2"/>
    <w:rsid w:val="006756C4"/>
    <w:rsid w:val="00690E8A"/>
    <w:rsid w:val="00692C91"/>
    <w:rsid w:val="00697D69"/>
    <w:rsid w:val="006A040B"/>
    <w:rsid w:val="006A1824"/>
    <w:rsid w:val="006A4FDC"/>
    <w:rsid w:val="006B2EA9"/>
    <w:rsid w:val="006B48FE"/>
    <w:rsid w:val="006C1D8F"/>
    <w:rsid w:val="006D022B"/>
    <w:rsid w:val="006D1B5B"/>
    <w:rsid w:val="006E0CAF"/>
    <w:rsid w:val="006F2FE1"/>
    <w:rsid w:val="00706715"/>
    <w:rsid w:val="00706CA6"/>
    <w:rsid w:val="0071184F"/>
    <w:rsid w:val="0071288E"/>
    <w:rsid w:val="00712D49"/>
    <w:rsid w:val="00715344"/>
    <w:rsid w:val="00720ED9"/>
    <w:rsid w:val="00721331"/>
    <w:rsid w:val="007240B9"/>
    <w:rsid w:val="00730B16"/>
    <w:rsid w:val="00731C06"/>
    <w:rsid w:val="00731D3A"/>
    <w:rsid w:val="0073482F"/>
    <w:rsid w:val="007358E3"/>
    <w:rsid w:val="0074022F"/>
    <w:rsid w:val="007473B7"/>
    <w:rsid w:val="00754C78"/>
    <w:rsid w:val="007563C9"/>
    <w:rsid w:val="00760F28"/>
    <w:rsid w:val="0077156A"/>
    <w:rsid w:val="007737C2"/>
    <w:rsid w:val="00774928"/>
    <w:rsid w:val="007846E1"/>
    <w:rsid w:val="00791B62"/>
    <w:rsid w:val="007937F9"/>
    <w:rsid w:val="007A6B13"/>
    <w:rsid w:val="007B4F00"/>
    <w:rsid w:val="007B7D94"/>
    <w:rsid w:val="007C062D"/>
    <w:rsid w:val="007C6FF5"/>
    <w:rsid w:val="007D64DB"/>
    <w:rsid w:val="007E2AF5"/>
    <w:rsid w:val="00832908"/>
    <w:rsid w:val="00850C68"/>
    <w:rsid w:val="0085383C"/>
    <w:rsid w:val="00855264"/>
    <w:rsid w:val="00861CC8"/>
    <w:rsid w:val="0086200B"/>
    <w:rsid w:val="00864530"/>
    <w:rsid w:val="00870617"/>
    <w:rsid w:val="0087728E"/>
    <w:rsid w:val="0088018A"/>
    <w:rsid w:val="00881EFF"/>
    <w:rsid w:val="00882D80"/>
    <w:rsid w:val="008874B4"/>
    <w:rsid w:val="00887A4C"/>
    <w:rsid w:val="00890A98"/>
    <w:rsid w:val="00894DAA"/>
    <w:rsid w:val="008A04FE"/>
    <w:rsid w:val="008A52B5"/>
    <w:rsid w:val="008B0017"/>
    <w:rsid w:val="008C2587"/>
    <w:rsid w:val="008C39A2"/>
    <w:rsid w:val="008E161F"/>
    <w:rsid w:val="008E186B"/>
    <w:rsid w:val="00902818"/>
    <w:rsid w:val="00921F18"/>
    <w:rsid w:val="0092520D"/>
    <w:rsid w:val="00937A5D"/>
    <w:rsid w:val="009505A2"/>
    <w:rsid w:val="0096702D"/>
    <w:rsid w:val="00972198"/>
    <w:rsid w:val="0098429E"/>
    <w:rsid w:val="00987EFB"/>
    <w:rsid w:val="009A3278"/>
    <w:rsid w:val="009A5ACD"/>
    <w:rsid w:val="009B1D34"/>
    <w:rsid w:val="009C1F52"/>
    <w:rsid w:val="009C4C2F"/>
    <w:rsid w:val="009C5FAD"/>
    <w:rsid w:val="009D12C5"/>
    <w:rsid w:val="009D4FD4"/>
    <w:rsid w:val="009D7B0F"/>
    <w:rsid w:val="009D7FBD"/>
    <w:rsid w:val="009E2524"/>
    <w:rsid w:val="009F1821"/>
    <w:rsid w:val="00A06CF9"/>
    <w:rsid w:val="00A236DE"/>
    <w:rsid w:val="00A23C9E"/>
    <w:rsid w:val="00A26AE2"/>
    <w:rsid w:val="00A3654F"/>
    <w:rsid w:val="00A439AE"/>
    <w:rsid w:val="00A44FFB"/>
    <w:rsid w:val="00A56594"/>
    <w:rsid w:val="00A60CEB"/>
    <w:rsid w:val="00A81020"/>
    <w:rsid w:val="00A82ABD"/>
    <w:rsid w:val="00A8510A"/>
    <w:rsid w:val="00A86952"/>
    <w:rsid w:val="00A87A70"/>
    <w:rsid w:val="00A9163F"/>
    <w:rsid w:val="00A91896"/>
    <w:rsid w:val="00A94ED4"/>
    <w:rsid w:val="00AA7377"/>
    <w:rsid w:val="00AB343A"/>
    <w:rsid w:val="00AB3D59"/>
    <w:rsid w:val="00AB5E3F"/>
    <w:rsid w:val="00AC020F"/>
    <w:rsid w:val="00AC3111"/>
    <w:rsid w:val="00AD1988"/>
    <w:rsid w:val="00AE1FCD"/>
    <w:rsid w:val="00AE2740"/>
    <w:rsid w:val="00AE4C70"/>
    <w:rsid w:val="00AE78C5"/>
    <w:rsid w:val="00AF4A24"/>
    <w:rsid w:val="00B0341D"/>
    <w:rsid w:val="00B0660E"/>
    <w:rsid w:val="00B11DC0"/>
    <w:rsid w:val="00B16548"/>
    <w:rsid w:val="00B21E83"/>
    <w:rsid w:val="00B224FF"/>
    <w:rsid w:val="00B2478C"/>
    <w:rsid w:val="00B348DC"/>
    <w:rsid w:val="00B36BF8"/>
    <w:rsid w:val="00B37AF2"/>
    <w:rsid w:val="00B42865"/>
    <w:rsid w:val="00B43E65"/>
    <w:rsid w:val="00B467C7"/>
    <w:rsid w:val="00B518C4"/>
    <w:rsid w:val="00B54C12"/>
    <w:rsid w:val="00B55B50"/>
    <w:rsid w:val="00B66B94"/>
    <w:rsid w:val="00B7539B"/>
    <w:rsid w:val="00B95CD2"/>
    <w:rsid w:val="00B977D2"/>
    <w:rsid w:val="00BA55DD"/>
    <w:rsid w:val="00BB4EB8"/>
    <w:rsid w:val="00BB7572"/>
    <w:rsid w:val="00BC25DC"/>
    <w:rsid w:val="00BC27EA"/>
    <w:rsid w:val="00BC51B2"/>
    <w:rsid w:val="00BD0C06"/>
    <w:rsid w:val="00BD171F"/>
    <w:rsid w:val="00BD3533"/>
    <w:rsid w:val="00BD3559"/>
    <w:rsid w:val="00BF0A70"/>
    <w:rsid w:val="00C0452F"/>
    <w:rsid w:val="00C06C59"/>
    <w:rsid w:val="00C14203"/>
    <w:rsid w:val="00C228DF"/>
    <w:rsid w:val="00C23778"/>
    <w:rsid w:val="00C271F5"/>
    <w:rsid w:val="00C47EC8"/>
    <w:rsid w:val="00C54FF7"/>
    <w:rsid w:val="00C602ED"/>
    <w:rsid w:val="00C6627C"/>
    <w:rsid w:val="00C7148D"/>
    <w:rsid w:val="00C766F8"/>
    <w:rsid w:val="00C768D4"/>
    <w:rsid w:val="00C944F0"/>
    <w:rsid w:val="00C9471C"/>
    <w:rsid w:val="00C97D45"/>
    <w:rsid w:val="00CA3469"/>
    <w:rsid w:val="00CA5BB0"/>
    <w:rsid w:val="00CB6FD5"/>
    <w:rsid w:val="00CC50C7"/>
    <w:rsid w:val="00CD29BD"/>
    <w:rsid w:val="00CD60AB"/>
    <w:rsid w:val="00CE0C1C"/>
    <w:rsid w:val="00CE65BC"/>
    <w:rsid w:val="00CE6F9A"/>
    <w:rsid w:val="00CF2AEF"/>
    <w:rsid w:val="00CF44C7"/>
    <w:rsid w:val="00CF46E3"/>
    <w:rsid w:val="00D13DC4"/>
    <w:rsid w:val="00D17501"/>
    <w:rsid w:val="00D356E3"/>
    <w:rsid w:val="00D438AC"/>
    <w:rsid w:val="00D54BEB"/>
    <w:rsid w:val="00D54C52"/>
    <w:rsid w:val="00D86D9C"/>
    <w:rsid w:val="00D97F57"/>
    <w:rsid w:val="00DA3B9B"/>
    <w:rsid w:val="00DB0F25"/>
    <w:rsid w:val="00DB388F"/>
    <w:rsid w:val="00DC0D99"/>
    <w:rsid w:val="00DD00D9"/>
    <w:rsid w:val="00DD372C"/>
    <w:rsid w:val="00DE40DE"/>
    <w:rsid w:val="00DE4A5D"/>
    <w:rsid w:val="00DE55A3"/>
    <w:rsid w:val="00E0016A"/>
    <w:rsid w:val="00E006DB"/>
    <w:rsid w:val="00E04A3F"/>
    <w:rsid w:val="00E05DC3"/>
    <w:rsid w:val="00E07542"/>
    <w:rsid w:val="00E104EC"/>
    <w:rsid w:val="00E14734"/>
    <w:rsid w:val="00E14FA9"/>
    <w:rsid w:val="00E15204"/>
    <w:rsid w:val="00E23321"/>
    <w:rsid w:val="00E37454"/>
    <w:rsid w:val="00E5175E"/>
    <w:rsid w:val="00E535AE"/>
    <w:rsid w:val="00E56960"/>
    <w:rsid w:val="00E62014"/>
    <w:rsid w:val="00E75FBF"/>
    <w:rsid w:val="00E83C20"/>
    <w:rsid w:val="00E915C9"/>
    <w:rsid w:val="00EA1E93"/>
    <w:rsid w:val="00EB5F79"/>
    <w:rsid w:val="00ED3CA8"/>
    <w:rsid w:val="00ED59EF"/>
    <w:rsid w:val="00ED682B"/>
    <w:rsid w:val="00EE1430"/>
    <w:rsid w:val="00EE2E09"/>
    <w:rsid w:val="00F077A0"/>
    <w:rsid w:val="00F107D7"/>
    <w:rsid w:val="00F10928"/>
    <w:rsid w:val="00F25FBB"/>
    <w:rsid w:val="00F267C4"/>
    <w:rsid w:val="00F54C3D"/>
    <w:rsid w:val="00F55A04"/>
    <w:rsid w:val="00F749FB"/>
    <w:rsid w:val="00F83379"/>
    <w:rsid w:val="00F83DAB"/>
    <w:rsid w:val="00F90800"/>
    <w:rsid w:val="00F90D2F"/>
    <w:rsid w:val="00FA26FC"/>
    <w:rsid w:val="00FB0993"/>
    <w:rsid w:val="00FB5B7B"/>
    <w:rsid w:val="00FC57BA"/>
    <w:rsid w:val="00FE6FBF"/>
    <w:rsid w:val="00FF0299"/>
    <w:rsid w:val="00FF0450"/>
    <w:rsid w:val="00FF4CAC"/>
    <w:rsid w:val="00FF5E6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1C71A"/>
  <w15:docId w15:val="{0224E8AD-7D62-4245-8EDB-355D2A70A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3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702D"/>
    <w:pPr>
      <w:ind w:left="720"/>
      <w:contextualSpacing/>
    </w:pPr>
  </w:style>
  <w:style w:type="paragraph" w:styleId="BalloonText">
    <w:name w:val="Balloon Text"/>
    <w:basedOn w:val="Normal"/>
    <w:link w:val="BalloonTextChar"/>
    <w:uiPriority w:val="99"/>
    <w:semiHidden/>
    <w:unhideWhenUsed/>
    <w:rsid w:val="00CA34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3469"/>
    <w:rPr>
      <w:rFonts w:ascii="Tahoma" w:hAnsi="Tahoma" w:cs="Tahoma"/>
      <w:sz w:val="16"/>
      <w:szCs w:val="16"/>
    </w:rPr>
  </w:style>
  <w:style w:type="table" w:styleId="TableGrid">
    <w:name w:val="Table Grid"/>
    <w:basedOn w:val="TableNormal"/>
    <w:uiPriority w:val="39"/>
    <w:rsid w:val="00562DF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6100E0"/>
    <w:rPr>
      <w:color w:val="0563C1" w:themeColor="hyperlink"/>
      <w:u w:val="single"/>
    </w:rPr>
  </w:style>
  <w:style w:type="table" w:customStyle="1" w:styleId="TableGrid1">
    <w:name w:val="Table Grid1"/>
    <w:basedOn w:val="TableNormal"/>
    <w:next w:val="TableGrid"/>
    <w:uiPriority w:val="39"/>
    <w:rsid w:val="00B165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
    <w:name w:val="Plain Table 21"/>
    <w:basedOn w:val="TableNormal"/>
    <w:uiPriority w:val="42"/>
    <w:rsid w:val="0061254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FollowedHyperlink">
    <w:name w:val="FollowedHyperlink"/>
    <w:basedOn w:val="DefaultParagraphFont"/>
    <w:uiPriority w:val="99"/>
    <w:semiHidden/>
    <w:unhideWhenUsed/>
    <w:rsid w:val="007715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604436">
      <w:bodyDiv w:val="1"/>
      <w:marLeft w:val="0"/>
      <w:marRight w:val="0"/>
      <w:marTop w:val="0"/>
      <w:marBottom w:val="0"/>
      <w:divBdr>
        <w:top w:val="none" w:sz="0" w:space="0" w:color="auto"/>
        <w:left w:val="none" w:sz="0" w:space="0" w:color="auto"/>
        <w:bottom w:val="none" w:sz="0" w:space="0" w:color="auto"/>
        <w:right w:val="none" w:sz="0" w:space="0" w:color="auto"/>
      </w:divBdr>
    </w:div>
    <w:div w:id="122582782">
      <w:bodyDiv w:val="1"/>
      <w:marLeft w:val="0"/>
      <w:marRight w:val="0"/>
      <w:marTop w:val="0"/>
      <w:marBottom w:val="0"/>
      <w:divBdr>
        <w:top w:val="none" w:sz="0" w:space="0" w:color="auto"/>
        <w:left w:val="none" w:sz="0" w:space="0" w:color="auto"/>
        <w:bottom w:val="none" w:sz="0" w:space="0" w:color="auto"/>
        <w:right w:val="none" w:sz="0" w:space="0" w:color="auto"/>
      </w:divBdr>
      <w:divsChild>
        <w:div w:id="627009172">
          <w:marLeft w:val="0"/>
          <w:marRight w:val="0"/>
          <w:marTop w:val="0"/>
          <w:marBottom w:val="180"/>
          <w:divBdr>
            <w:top w:val="none" w:sz="0" w:space="0" w:color="auto"/>
            <w:left w:val="none" w:sz="0" w:space="0" w:color="auto"/>
            <w:bottom w:val="none" w:sz="0" w:space="0" w:color="auto"/>
            <w:right w:val="none" w:sz="0" w:space="0" w:color="auto"/>
          </w:divBdr>
          <w:divsChild>
            <w:div w:id="346567127">
              <w:marLeft w:val="0"/>
              <w:marRight w:val="0"/>
              <w:marTop w:val="0"/>
              <w:marBottom w:val="0"/>
              <w:divBdr>
                <w:top w:val="none" w:sz="0" w:space="0" w:color="auto"/>
                <w:left w:val="none" w:sz="0" w:space="0" w:color="auto"/>
                <w:bottom w:val="none" w:sz="0" w:space="0" w:color="auto"/>
                <w:right w:val="none" w:sz="0" w:space="0" w:color="auto"/>
              </w:divBdr>
              <w:divsChild>
                <w:div w:id="42607419">
                  <w:marLeft w:val="0"/>
                  <w:marRight w:val="0"/>
                  <w:marTop w:val="0"/>
                  <w:marBottom w:val="0"/>
                  <w:divBdr>
                    <w:top w:val="none" w:sz="0" w:space="0" w:color="auto"/>
                    <w:left w:val="none" w:sz="0" w:space="0" w:color="auto"/>
                    <w:bottom w:val="none" w:sz="0" w:space="0" w:color="auto"/>
                    <w:right w:val="none" w:sz="0" w:space="0" w:color="auto"/>
                  </w:divBdr>
                  <w:divsChild>
                    <w:div w:id="1850177638">
                      <w:marLeft w:val="0"/>
                      <w:marRight w:val="0"/>
                      <w:marTop w:val="0"/>
                      <w:marBottom w:val="0"/>
                      <w:divBdr>
                        <w:top w:val="none" w:sz="0" w:space="0" w:color="auto"/>
                        <w:left w:val="none" w:sz="0" w:space="0" w:color="auto"/>
                        <w:bottom w:val="none" w:sz="0" w:space="0" w:color="auto"/>
                        <w:right w:val="none" w:sz="0" w:space="0" w:color="auto"/>
                      </w:divBdr>
                      <w:divsChild>
                        <w:div w:id="554240390">
                          <w:marLeft w:val="0"/>
                          <w:marRight w:val="0"/>
                          <w:marTop w:val="0"/>
                          <w:marBottom w:val="0"/>
                          <w:divBdr>
                            <w:top w:val="none" w:sz="0" w:space="0" w:color="auto"/>
                            <w:left w:val="none" w:sz="0" w:space="0" w:color="auto"/>
                            <w:bottom w:val="none" w:sz="0" w:space="0" w:color="auto"/>
                            <w:right w:val="none" w:sz="0" w:space="0" w:color="auto"/>
                          </w:divBdr>
                          <w:divsChild>
                            <w:div w:id="25567481">
                              <w:marLeft w:val="0"/>
                              <w:marRight w:val="0"/>
                              <w:marTop w:val="0"/>
                              <w:marBottom w:val="0"/>
                              <w:divBdr>
                                <w:top w:val="none" w:sz="0" w:space="0" w:color="auto"/>
                                <w:left w:val="none" w:sz="0" w:space="0" w:color="auto"/>
                                <w:bottom w:val="none" w:sz="0" w:space="0" w:color="auto"/>
                                <w:right w:val="none" w:sz="0" w:space="0" w:color="auto"/>
                              </w:divBdr>
                            </w:div>
                            <w:div w:id="2073655716">
                              <w:marLeft w:val="0"/>
                              <w:marRight w:val="0"/>
                              <w:marTop w:val="0"/>
                              <w:marBottom w:val="0"/>
                              <w:divBdr>
                                <w:top w:val="none" w:sz="0" w:space="0" w:color="auto"/>
                                <w:left w:val="none" w:sz="0" w:space="0" w:color="auto"/>
                                <w:bottom w:val="none" w:sz="0" w:space="0" w:color="auto"/>
                                <w:right w:val="none" w:sz="0" w:space="0" w:color="auto"/>
                              </w:divBdr>
                            </w:div>
                            <w:div w:id="1107386236">
                              <w:marLeft w:val="0"/>
                              <w:marRight w:val="0"/>
                              <w:marTop w:val="0"/>
                              <w:marBottom w:val="0"/>
                              <w:divBdr>
                                <w:top w:val="none" w:sz="0" w:space="0" w:color="auto"/>
                                <w:left w:val="none" w:sz="0" w:space="0" w:color="auto"/>
                                <w:bottom w:val="none" w:sz="0" w:space="0" w:color="auto"/>
                                <w:right w:val="none" w:sz="0" w:space="0" w:color="auto"/>
                              </w:divBdr>
                            </w:div>
                            <w:div w:id="793403272">
                              <w:marLeft w:val="0"/>
                              <w:marRight w:val="0"/>
                              <w:marTop w:val="0"/>
                              <w:marBottom w:val="0"/>
                              <w:divBdr>
                                <w:top w:val="none" w:sz="0" w:space="0" w:color="auto"/>
                                <w:left w:val="none" w:sz="0" w:space="0" w:color="auto"/>
                                <w:bottom w:val="none" w:sz="0" w:space="0" w:color="auto"/>
                                <w:right w:val="none" w:sz="0" w:space="0" w:color="auto"/>
                              </w:divBdr>
                            </w:div>
                            <w:div w:id="400564927">
                              <w:marLeft w:val="0"/>
                              <w:marRight w:val="0"/>
                              <w:marTop w:val="0"/>
                              <w:marBottom w:val="0"/>
                              <w:divBdr>
                                <w:top w:val="none" w:sz="0" w:space="0" w:color="auto"/>
                                <w:left w:val="none" w:sz="0" w:space="0" w:color="auto"/>
                                <w:bottom w:val="none" w:sz="0" w:space="0" w:color="auto"/>
                                <w:right w:val="none" w:sz="0" w:space="0" w:color="auto"/>
                              </w:divBdr>
                            </w:div>
                            <w:div w:id="2047560255">
                              <w:marLeft w:val="0"/>
                              <w:marRight w:val="0"/>
                              <w:marTop w:val="0"/>
                              <w:marBottom w:val="0"/>
                              <w:divBdr>
                                <w:top w:val="none" w:sz="0" w:space="0" w:color="auto"/>
                                <w:left w:val="none" w:sz="0" w:space="0" w:color="auto"/>
                                <w:bottom w:val="none" w:sz="0" w:space="0" w:color="auto"/>
                                <w:right w:val="none" w:sz="0" w:space="0" w:color="auto"/>
                              </w:divBdr>
                            </w:div>
                            <w:div w:id="53938090">
                              <w:marLeft w:val="0"/>
                              <w:marRight w:val="0"/>
                              <w:marTop w:val="0"/>
                              <w:marBottom w:val="0"/>
                              <w:divBdr>
                                <w:top w:val="none" w:sz="0" w:space="0" w:color="auto"/>
                                <w:left w:val="none" w:sz="0" w:space="0" w:color="auto"/>
                                <w:bottom w:val="none" w:sz="0" w:space="0" w:color="auto"/>
                                <w:right w:val="none" w:sz="0" w:space="0" w:color="auto"/>
                              </w:divBdr>
                            </w:div>
                            <w:div w:id="246110791">
                              <w:marLeft w:val="0"/>
                              <w:marRight w:val="0"/>
                              <w:marTop w:val="0"/>
                              <w:marBottom w:val="0"/>
                              <w:divBdr>
                                <w:top w:val="none" w:sz="0" w:space="0" w:color="auto"/>
                                <w:left w:val="none" w:sz="0" w:space="0" w:color="auto"/>
                                <w:bottom w:val="none" w:sz="0" w:space="0" w:color="auto"/>
                                <w:right w:val="none" w:sz="0" w:space="0" w:color="auto"/>
                              </w:divBdr>
                            </w:div>
                            <w:div w:id="2028629523">
                              <w:marLeft w:val="0"/>
                              <w:marRight w:val="0"/>
                              <w:marTop w:val="0"/>
                              <w:marBottom w:val="0"/>
                              <w:divBdr>
                                <w:top w:val="none" w:sz="0" w:space="0" w:color="auto"/>
                                <w:left w:val="none" w:sz="0" w:space="0" w:color="auto"/>
                                <w:bottom w:val="none" w:sz="0" w:space="0" w:color="auto"/>
                                <w:right w:val="none" w:sz="0" w:space="0" w:color="auto"/>
                              </w:divBdr>
                            </w:div>
                            <w:div w:id="1699618452">
                              <w:marLeft w:val="0"/>
                              <w:marRight w:val="0"/>
                              <w:marTop w:val="0"/>
                              <w:marBottom w:val="0"/>
                              <w:divBdr>
                                <w:top w:val="none" w:sz="0" w:space="0" w:color="auto"/>
                                <w:left w:val="none" w:sz="0" w:space="0" w:color="auto"/>
                                <w:bottom w:val="none" w:sz="0" w:space="0" w:color="auto"/>
                                <w:right w:val="none" w:sz="0" w:space="0" w:color="auto"/>
                              </w:divBdr>
                            </w:div>
                            <w:div w:id="791435181">
                              <w:marLeft w:val="0"/>
                              <w:marRight w:val="0"/>
                              <w:marTop w:val="0"/>
                              <w:marBottom w:val="0"/>
                              <w:divBdr>
                                <w:top w:val="none" w:sz="0" w:space="0" w:color="auto"/>
                                <w:left w:val="none" w:sz="0" w:space="0" w:color="auto"/>
                                <w:bottom w:val="none" w:sz="0" w:space="0" w:color="auto"/>
                                <w:right w:val="none" w:sz="0" w:space="0" w:color="auto"/>
                              </w:divBdr>
                            </w:div>
                            <w:div w:id="507403748">
                              <w:marLeft w:val="0"/>
                              <w:marRight w:val="0"/>
                              <w:marTop w:val="0"/>
                              <w:marBottom w:val="0"/>
                              <w:divBdr>
                                <w:top w:val="none" w:sz="0" w:space="0" w:color="auto"/>
                                <w:left w:val="none" w:sz="0" w:space="0" w:color="auto"/>
                                <w:bottom w:val="none" w:sz="0" w:space="0" w:color="auto"/>
                                <w:right w:val="none" w:sz="0" w:space="0" w:color="auto"/>
                              </w:divBdr>
                            </w:div>
                            <w:div w:id="281958069">
                              <w:marLeft w:val="0"/>
                              <w:marRight w:val="0"/>
                              <w:marTop w:val="0"/>
                              <w:marBottom w:val="0"/>
                              <w:divBdr>
                                <w:top w:val="none" w:sz="0" w:space="0" w:color="auto"/>
                                <w:left w:val="none" w:sz="0" w:space="0" w:color="auto"/>
                                <w:bottom w:val="none" w:sz="0" w:space="0" w:color="auto"/>
                                <w:right w:val="none" w:sz="0" w:space="0" w:color="auto"/>
                              </w:divBdr>
                            </w:div>
                            <w:div w:id="1862889719">
                              <w:marLeft w:val="0"/>
                              <w:marRight w:val="0"/>
                              <w:marTop w:val="0"/>
                              <w:marBottom w:val="0"/>
                              <w:divBdr>
                                <w:top w:val="none" w:sz="0" w:space="0" w:color="auto"/>
                                <w:left w:val="none" w:sz="0" w:space="0" w:color="auto"/>
                                <w:bottom w:val="none" w:sz="0" w:space="0" w:color="auto"/>
                                <w:right w:val="none" w:sz="0" w:space="0" w:color="auto"/>
                              </w:divBdr>
                            </w:div>
                            <w:div w:id="1854807937">
                              <w:marLeft w:val="0"/>
                              <w:marRight w:val="0"/>
                              <w:marTop w:val="0"/>
                              <w:marBottom w:val="0"/>
                              <w:divBdr>
                                <w:top w:val="none" w:sz="0" w:space="0" w:color="auto"/>
                                <w:left w:val="none" w:sz="0" w:space="0" w:color="auto"/>
                                <w:bottom w:val="none" w:sz="0" w:space="0" w:color="auto"/>
                                <w:right w:val="none" w:sz="0" w:space="0" w:color="auto"/>
                              </w:divBdr>
                            </w:div>
                            <w:div w:id="969284243">
                              <w:marLeft w:val="0"/>
                              <w:marRight w:val="0"/>
                              <w:marTop w:val="0"/>
                              <w:marBottom w:val="0"/>
                              <w:divBdr>
                                <w:top w:val="none" w:sz="0" w:space="0" w:color="auto"/>
                                <w:left w:val="none" w:sz="0" w:space="0" w:color="auto"/>
                                <w:bottom w:val="none" w:sz="0" w:space="0" w:color="auto"/>
                                <w:right w:val="none" w:sz="0" w:space="0" w:color="auto"/>
                              </w:divBdr>
                            </w:div>
                            <w:div w:id="209716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3868365">
          <w:marLeft w:val="0"/>
          <w:marRight w:val="0"/>
          <w:marTop w:val="0"/>
          <w:marBottom w:val="180"/>
          <w:divBdr>
            <w:top w:val="none" w:sz="0" w:space="0" w:color="auto"/>
            <w:left w:val="none" w:sz="0" w:space="0" w:color="auto"/>
            <w:bottom w:val="none" w:sz="0" w:space="0" w:color="auto"/>
            <w:right w:val="none" w:sz="0" w:space="0" w:color="auto"/>
          </w:divBdr>
          <w:divsChild>
            <w:div w:id="603541069">
              <w:marLeft w:val="0"/>
              <w:marRight w:val="0"/>
              <w:marTop w:val="0"/>
              <w:marBottom w:val="0"/>
              <w:divBdr>
                <w:top w:val="none" w:sz="0" w:space="0" w:color="auto"/>
                <w:left w:val="none" w:sz="0" w:space="0" w:color="auto"/>
                <w:bottom w:val="none" w:sz="0" w:space="0" w:color="auto"/>
                <w:right w:val="none" w:sz="0" w:space="0" w:color="auto"/>
              </w:divBdr>
              <w:divsChild>
                <w:div w:id="121732156">
                  <w:marLeft w:val="0"/>
                  <w:marRight w:val="0"/>
                  <w:marTop w:val="0"/>
                  <w:marBottom w:val="0"/>
                  <w:divBdr>
                    <w:top w:val="none" w:sz="0" w:space="0" w:color="auto"/>
                    <w:left w:val="none" w:sz="0" w:space="0" w:color="auto"/>
                    <w:bottom w:val="none" w:sz="0" w:space="0" w:color="auto"/>
                    <w:right w:val="none" w:sz="0" w:space="0" w:color="auto"/>
                  </w:divBdr>
                  <w:divsChild>
                    <w:div w:id="1653753427">
                      <w:marLeft w:val="0"/>
                      <w:marRight w:val="0"/>
                      <w:marTop w:val="0"/>
                      <w:marBottom w:val="0"/>
                      <w:divBdr>
                        <w:top w:val="none" w:sz="0" w:space="0" w:color="auto"/>
                        <w:left w:val="none" w:sz="0" w:space="0" w:color="auto"/>
                        <w:bottom w:val="none" w:sz="0" w:space="0" w:color="auto"/>
                        <w:right w:val="none" w:sz="0" w:space="0" w:color="auto"/>
                      </w:divBdr>
                      <w:divsChild>
                        <w:div w:id="1197354063">
                          <w:marLeft w:val="0"/>
                          <w:marRight w:val="0"/>
                          <w:marTop w:val="0"/>
                          <w:marBottom w:val="0"/>
                          <w:divBdr>
                            <w:top w:val="none" w:sz="0" w:space="0" w:color="auto"/>
                            <w:left w:val="none" w:sz="0" w:space="0" w:color="auto"/>
                            <w:bottom w:val="none" w:sz="0" w:space="0" w:color="auto"/>
                            <w:right w:val="none" w:sz="0" w:space="0" w:color="auto"/>
                          </w:divBdr>
                          <w:divsChild>
                            <w:div w:id="1494225615">
                              <w:marLeft w:val="0"/>
                              <w:marRight w:val="0"/>
                              <w:marTop w:val="0"/>
                              <w:marBottom w:val="0"/>
                              <w:divBdr>
                                <w:top w:val="none" w:sz="0" w:space="0" w:color="auto"/>
                                <w:left w:val="none" w:sz="0" w:space="0" w:color="auto"/>
                                <w:bottom w:val="none" w:sz="0" w:space="0" w:color="auto"/>
                                <w:right w:val="none" w:sz="0" w:space="0" w:color="auto"/>
                              </w:divBdr>
                            </w:div>
                            <w:div w:id="177041142">
                              <w:marLeft w:val="0"/>
                              <w:marRight w:val="0"/>
                              <w:marTop w:val="0"/>
                              <w:marBottom w:val="0"/>
                              <w:divBdr>
                                <w:top w:val="none" w:sz="0" w:space="0" w:color="auto"/>
                                <w:left w:val="none" w:sz="0" w:space="0" w:color="auto"/>
                                <w:bottom w:val="none" w:sz="0" w:space="0" w:color="auto"/>
                                <w:right w:val="none" w:sz="0" w:space="0" w:color="auto"/>
                              </w:divBdr>
                            </w:div>
                            <w:div w:id="22885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8567527">
      <w:bodyDiv w:val="1"/>
      <w:marLeft w:val="0"/>
      <w:marRight w:val="0"/>
      <w:marTop w:val="0"/>
      <w:marBottom w:val="0"/>
      <w:divBdr>
        <w:top w:val="none" w:sz="0" w:space="0" w:color="auto"/>
        <w:left w:val="none" w:sz="0" w:space="0" w:color="auto"/>
        <w:bottom w:val="none" w:sz="0" w:space="0" w:color="auto"/>
        <w:right w:val="none" w:sz="0" w:space="0" w:color="auto"/>
      </w:divBdr>
      <w:divsChild>
        <w:div w:id="1414206090">
          <w:marLeft w:val="0"/>
          <w:marRight w:val="0"/>
          <w:marTop w:val="0"/>
          <w:marBottom w:val="180"/>
          <w:divBdr>
            <w:top w:val="none" w:sz="0" w:space="0" w:color="auto"/>
            <w:left w:val="none" w:sz="0" w:space="0" w:color="auto"/>
            <w:bottom w:val="none" w:sz="0" w:space="0" w:color="auto"/>
            <w:right w:val="none" w:sz="0" w:space="0" w:color="auto"/>
          </w:divBdr>
          <w:divsChild>
            <w:div w:id="283929826">
              <w:marLeft w:val="0"/>
              <w:marRight w:val="0"/>
              <w:marTop w:val="0"/>
              <w:marBottom w:val="0"/>
              <w:divBdr>
                <w:top w:val="none" w:sz="0" w:space="0" w:color="auto"/>
                <w:left w:val="none" w:sz="0" w:space="0" w:color="auto"/>
                <w:bottom w:val="none" w:sz="0" w:space="0" w:color="auto"/>
                <w:right w:val="none" w:sz="0" w:space="0" w:color="auto"/>
              </w:divBdr>
              <w:divsChild>
                <w:div w:id="1086729713">
                  <w:marLeft w:val="0"/>
                  <w:marRight w:val="0"/>
                  <w:marTop w:val="0"/>
                  <w:marBottom w:val="0"/>
                  <w:divBdr>
                    <w:top w:val="none" w:sz="0" w:space="0" w:color="auto"/>
                    <w:left w:val="none" w:sz="0" w:space="0" w:color="auto"/>
                    <w:bottom w:val="none" w:sz="0" w:space="0" w:color="auto"/>
                    <w:right w:val="none" w:sz="0" w:space="0" w:color="auto"/>
                  </w:divBdr>
                  <w:divsChild>
                    <w:div w:id="2036805223">
                      <w:marLeft w:val="0"/>
                      <w:marRight w:val="0"/>
                      <w:marTop w:val="0"/>
                      <w:marBottom w:val="0"/>
                      <w:divBdr>
                        <w:top w:val="none" w:sz="0" w:space="0" w:color="auto"/>
                        <w:left w:val="none" w:sz="0" w:space="0" w:color="auto"/>
                        <w:bottom w:val="none" w:sz="0" w:space="0" w:color="auto"/>
                        <w:right w:val="none" w:sz="0" w:space="0" w:color="auto"/>
                      </w:divBdr>
                      <w:divsChild>
                        <w:div w:id="226191791">
                          <w:marLeft w:val="0"/>
                          <w:marRight w:val="0"/>
                          <w:marTop w:val="0"/>
                          <w:marBottom w:val="0"/>
                          <w:divBdr>
                            <w:top w:val="none" w:sz="0" w:space="0" w:color="auto"/>
                            <w:left w:val="none" w:sz="0" w:space="0" w:color="auto"/>
                            <w:bottom w:val="none" w:sz="0" w:space="0" w:color="auto"/>
                            <w:right w:val="none" w:sz="0" w:space="0" w:color="auto"/>
                          </w:divBdr>
                          <w:divsChild>
                            <w:div w:id="520824402">
                              <w:marLeft w:val="0"/>
                              <w:marRight w:val="0"/>
                              <w:marTop w:val="0"/>
                              <w:marBottom w:val="0"/>
                              <w:divBdr>
                                <w:top w:val="none" w:sz="0" w:space="0" w:color="auto"/>
                                <w:left w:val="none" w:sz="0" w:space="0" w:color="auto"/>
                                <w:bottom w:val="none" w:sz="0" w:space="0" w:color="auto"/>
                                <w:right w:val="none" w:sz="0" w:space="0" w:color="auto"/>
                              </w:divBdr>
                            </w:div>
                            <w:div w:id="1018317276">
                              <w:marLeft w:val="0"/>
                              <w:marRight w:val="0"/>
                              <w:marTop w:val="0"/>
                              <w:marBottom w:val="0"/>
                              <w:divBdr>
                                <w:top w:val="none" w:sz="0" w:space="0" w:color="auto"/>
                                <w:left w:val="none" w:sz="0" w:space="0" w:color="auto"/>
                                <w:bottom w:val="none" w:sz="0" w:space="0" w:color="auto"/>
                                <w:right w:val="none" w:sz="0" w:space="0" w:color="auto"/>
                              </w:divBdr>
                            </w:div>
                            <w:div w:id="235289166">
                              <w:marLeft w:val="0"/>
                              <w:marRight w:val="0"/>
                              <w:marTop w:val="0"/>
                              <w:marBottom w:val="0"/>
                              <w:divBdr>
                                <w:top w:val="none" w:sz="0" w:space="0" w:color="auto"/>
                                <w:left w:val="none" w:sz="0" w:space="0" w:color="auto"/>
                                <w:bottom w:val="none" w:sz="0" w:space="0" w:color="auto"/>
                                <w:right w:val="none" w:sz="0" w:space="0" w:color="auto"/>
                              </w:divBdr>
                            </w:div>
                            <w:div w:id="1659962252">
                              <w:marLeft w:val="0"/>
                              <w:marRight w:val="0"/>
                              <w:marTop w:val="0"/>
                              <w:marBottom w:val="0"/>
                              <w:divBdr>
                                <w:top w:val="none" w:sz="0" w:space="0" w:color="auto"/>
                                <w:left w:val="none" w:sz="0" w:space="0" w:color="auto"/>
                                <w:bottom w:val="none" w:sz="0" w:space="0" w:color="auto"/>
                                <w:right w:val="none" w:sz="0" w:space="0" w:color="auto"/>
                              </w:divBdr>
                            </w:div>
                            <w:div w:id="621808034">
                              <w:marLeft w:val="0"/>
                              <w:marRight w:val="0"/>
                              <w:marTop w:val="0"/>
                              <w:marBottom w:val="0"/>
                              <w:divBdr>
                                <w:top w:val="none" w:sz="0" w:space="0" w:color="auto"/>
                                <w:left w:val="none" w:sz="0" w:space="0" w:color="auto"/>
                                <w:bottom w:val="none" w:sz="0" w:space="0" w:color="auto"/>
                                <w:right w:val="none" w:sz="0" w:space="0" w:color="auto"/>
                              </w:divBdr>
                            </w:div>
                            <w:div w:id="374699184">
                              <w:marLeft w:val="0"/>
                              <w:marRight w:val="0"/>
                              <w:marTop w:val="0"/>
                              <w:marBottom w:val="0"/>
                              <w:divBdr>
                                <w:top w:val="none" w:sz="0" w:space="0" w:color="auto"/>
                                <w:left w:val="none" w:sz="0" w:space="0" w:color="auto"/>
                                <w:bottom w:val="none" w:sz="0" w:space="0" w:color="auto"/>
                                <w:right w:val="none" w:sz="0" w:space="0" w:color="auto"/>
                              </w:divBdr>
                            </w:div>
                            <w:div w:id="617179764">
                              <w:marLeft w:val="0"/>
                              <w:marRight w:val="0"/>
                              <w:marTop w:val="0"/>
                              <w:marBottom w:val="0"/>
                              <w:divBdr>
                                <w:top w:val="none" w:sz="0" w:space="0" w:color="auto"/>
                                <w:left w:val="none" w:sz="0" w:space="0" w:color="auto"/>
                                <w:bottom w:val="none" w:sz="0" w:space="0" w:color="auto"/>
                                <w:right w:val="none" w:sz="0" w:space="0" w:color="auto"/>
                              </w:divBdr>
                            </w:div>
                            <w:div w:id="2107572753">
                              <w:marLeft w:val="0"/>
                              <w:marRight w:val="0"/>
                              <w:marTop w:val="0"/>
                              <w:marBottom w:val="0"/>
                              <w:divBdr>
                                <w:top w:val="none" w:sz="0" w:space="0" w:color="auto"/>
                                <w:left w:val="none" w:sz="0" w:space="0" w:color="auto"/>
                                <w:bottom w:val="none" w:sz="0" w:space="0" w:color="auto"/>
                                <w:right w:val="none" w:sz="0" w:space="0" w:color="auto"/>
                              </w:divBdr>
                            </w:div>
                            <w:div w:id="1429695581">
                              <w:marLeft w:val="0"/>
                              <w:marRight w:val="0"/>
                              <w:marTop w:val="0"/>
                              <w:marBottom w:val="0"/>
                              <w:divBdr>
                                <w:top w:val="none" w:sz="0" w:space="0" w:color="auto"/>
                                <w:left w:val="none" w:sz="0" w:space="0" w:color="auto"/>
                                <w:bottom w:val="none" w:sz="0" w:space="0" w:color="auto"/>
                                <w:right w:val="none" w:sz="0" w:space="0" w:color="auto"/>
                              </w:divBdr>
                            </w:div>
                            <w:div w:id="1531996309">
                              <w:marLeft w:val="0"/>
                              <w:marRight w:val="0"/>
                              <w:marTop w:val="0"/>
                              <w:marBottom w:val="0"/>
                              <w:divBdr>
                                <w:top w:val="none" w:sz="0" w:space="0" w:color="auto"/>
                                <w:left w:val="none" w:sz="0" w:space="0" w:color="auto"/>
                                <w:bottom w:val="none" w:sz="0" w:space="0" w:color="auto"/>
                                <w:right w:val="none" w:sz="0" w:space="0" w:color="auto"/>
                              </w:divBdr>
                            </w:div>
                            <w:div w:id="1006515647">
                              <w:marLeft w:val="0"/>
                              <w:marRight w:val="0"/>
                              <w:marTop w:val="0"/>
                              <w:marBottom w:val="0"/>
                              <w:divBdr>
                                <w:top w:val="none" w:sz="0" w:space="0" w:color="auto"/>
                                <w:left w:val="none" w:sz="0" w:space="0" w:color="auto"/>
                                <w:bottom w:val="none" w:sz="0" w:space="0" w:color="auto"/>
                                <w:right w:val="none" w:sz="0" w:space="0" w:color="auto"/>
                              </w:divBdr>
                            </w:div>
                            <w:div w:id="1799225886">
                              <w:marLeft w:val="0"/>
                              <w:marRight w:val="0"/>
                              <w:marTop w:val="0"/>
                              <w:marBottom w:val="0"/>
                              <w:divBdr>
                                <w:top w:val="none" w:sz="0" w:space="0" w:color="auto"/>
                                <w:left w:val="none" w:sz="0" w:space="0" w:color="auto"/>
                                <w:bottom w:val="none" w:sz="0" w:space="0" w:color="auto"/>
                                <w:right w:val="none" w:sz="0" w:space="0" w:color="auto"/>
                              </w:divBdr>
                            </w:div>
                            <w:div w:id="890766809">
                              <w:marLeft w:val="0"/>
                              <w:marRight w:val="0"/>
                              <w:marTop w:val="0"/>
                              <w:marBottom w:val="0"/>
                              <w:divBdr>
                                <w:top w:val="none" w:sz="0" w:space="0" w:color="auto"/>
                                <w:left w:val="none" w:sz="0" w:space="0" w:color="auto"/>
                                <w:bottom w:val="none" w:sz="0" w:space="0" w:color="auto"/>
                                <w:right w:val="none" w:sz="0" w:space="0" w:color="auto"/>
                              </w:divBdr>
                            </w:div>
                            <w:div w:id="1560167487">
                              <w:marLeft w:val="0"/>
                              <w:marRight w:val="0"/>
                              <w:marTop w:val="0"/>
                              <w:marBottom w:val="0"/>
                              <w:divBdr>
                                <w:top w:val="none" w:sz="0" w:space="0" w:color="auto"/>
                                <w:left w:val="none" w:sz="0" w:space="0" w:color="auto"/>
                                <w:bottom w:val="none" w:sz="0" w:space="0" w:color="auto"/>
                                <w:right w:val="none" w:sz="0" w:space="0" w:color="auto"/>
                              </w:divBdr>
                            </w:div>
                            <w:div w:id="902134159">
                              <w:marLeft w:val="0"/>
                              <w:marRight w:val="0"/>
                              <w:marTop w:val="0"/>
                              <w:marBottom w:val="0"/>
                              <w:divBdr>
                                <w:top w:val="none" w:sz="0" w:space="0" w:color="auto"/>
                                <w:left w:val="none" w:sz="0" w:space="0" w:color="auto"/>
                                <w:bottom w:val="none" w:sz="0" w:space="0" w:color="auto"/>
                                <w:right w:val="none" w:sz="0" w:space="0" w:color="auto"/>
                              </w:divBdr>
                            </w:div>
                            <w:div w:id="240913847">
                              <w:marLeft w:val="0"/>
                              <w:marRight w:val="0"/>
                              <w:marTop w:val="0"/>
                              <w:marBottom w:val="0"/>
                              <w:divBdr>
                                <w:top w:val="none" w:sz="0" w:space="0" w:color="auto"/>
                                <w:left w:val="none" w:sz="0" w:space="0" w:color="auto"/>
                                <w:bottom w:val="none" w:sz="0" w:space="0" w:color="auto"/>
                                <w:right w:val="none" w:sz="0" w:space="0" w:color="auto"/>
                              </w:divBdr>
                            </w:div>
                            <w:div w:id="53805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4141088">
          <w:marLeft w:val="0"/>
          <w:marRight w:val="0"/>
          <w:marTop w:val="0"/>
          <w:marBottom w:val="180"/>
          <w:divBdr>
            <w:top w:val="none" w:sz="0" w:space="0" w:color="auto"/>
            <w:left w:val="none" w:sz="0" w:space="0" w:color="auto"/>
            <w:bottom w:val="none" w:sz="0" w:space="0" w:color="auto"/>
            <w:right w:val="none" w:sz="0" w:space="0" w:color="auto"/>
          </w:divBdr>
          <w:divsChild>
            <w:div w:id="1941377724">
              <w:marLeft w:val="0"/>
              <w:marRight w:val="0"/>
              <w:marTop w:val="0"/>
              <w:marBottom w:val="0"/>
              <w:divBdr>
                <w:top w:val="none" w:sz="0" w:space="0" w:color="auto"/>
                <w:left w:val="none" w:sz="0" w:space="0" w:color="auto"/>
                <w:bottom w:val="none" w:sz="0" w:space="0" w:color="auto"/>
                <w:right w:val="none" w:sz="0" w:space="0" w:color="auto"/>
              </w:divBdr>
              <w:divsChild>
                <w:div w:id="1223440654">
                  <w:marLeft w:val="0"/>
                  <w:marRight w:val="0"/>
                  <w:marTop w:val="0"/>
                  <w:marBottom w:val="0"/>
                  <w:divBdr>
                    <w:top w:val="none" w:sz="0" w:space="0" w:color="auto"/>
                    <w:left w:val="none" w:sz="0" w:space="0" w:color="auto"/>
                    <w:bottom w:val="none" w:sz="0" w:space="0" w:color="auto"/>
                    <w:right w:val="none" w:sz="0" w:space="0" w:color="auto"/>
                  </w:divBdr>
                  <w:divsChild>
                    <w:div w:id="201214549">
                      <w:marLeft w:val="0"/>
                      <w:marRight w:val="0"/>
                      <w:marTop w:val="0"/>
                      <w:marBottom w:val="0"/>
                      <w:divBdr>
                        <w:top w:val="none" w:sz="0" w:space="0" w:color="auto"/>
                        <w:left w:val="none" w:sz="0" w:space="0" w:color="auto"/>
                        <w:bottom w:val="none" w:sz="0" w:space="0" w:color="auto"/>
                        <w:right w:val="none" w:sz="0" w:space="0" w:color="auto"/>
                      </w:divBdr>
                      <w:divsChild>
                        <w:div w:id="1621260467">
                          <w:marLeft w:val="0"/>
                          <w:marRight w:val="0"/>
                          <w:marTop w:val="0"/>
                          <w:marBottom w:val="0"/>
                          <w:divBdr>
                            <w:top w:val="none" w:sz="0" w:space="0" w:color="auto"/>
                            <w:left w:val="none" w:sz="0" w:space="0" w:color="auto"/>
                            <w:bottom w:val="none" w:sz="0" w:space="0" w:color="auto"/>
                            <w:right w:val="none" w:sz="0" w:space="0" w:color="auto"/>
                          </w:divBdr>
                          <w:divsChild>
                            <w:div w:id="1259145351">
                              <w:marLeft w:val="0"/>
                              <w:marRight w:val="0"/>
                              <w:marTop w:val="0"/>
                              <w:marBottom w:val="0"/>
                              <w:divBdr>
                                <w:top w:val="none" w:sz="0" w:space="0" w:color="auto"/>
                                <w:left w:val="none" w:sz="0" w:space="0" w:color="auto"/>
                                <w:bottom w:val="none" w:sz="0" w:space="0" w:color="auto"/>
                                <w:right w:val="none" w:sz="0" w:space="0" w:color="auto"/>
                              </w:divBdr>
                            </w:div>
                            <w:div w:id="927036683">
                              <w:marLeft w:val="0"/>
                              <w:marRight w:val="0"/>
                              <w:marTop w:val="0"/>
                              <w:marBottom w:val="0"/>
                              <w:divBdr>
                                <w:top w:val="none" w:sz="0" w:space="0" w:color="auto"/>
                                <w:left w:val="none" w:sz="0" w:space="0" w:color="auto"/>
                                <w:bottom w:val="none" w:sz="0" w:space="0" w:color="auto"/>
                                <w:right w:val="none" w:sz="0" w:space="0" w:color="auto"/>
                              </w:divBdr>
                            </w:div>
                            <w:div w:id="140013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2709665">
      <w:bodyDiv w:val="1"/>
      <w:marLeft w:val="0"/>
      <w:marRight w:val="0"/>
      <w:marTop w:val="0"/>
      <w:marBottom w:val="0"/>
      <w:divBdr>
        <w:top w:val="none" w:sz="0" w:space="0" w:color="auto"/>
        <w:left w:val="none" w:sz="0" w:space="0" w:color="auto"/>
        <w:bottom w:val="none" w:sz="0" w:space="0" w:color="auto"/>
        <w:right w:val="none" w:sz="0" w:space="0" w:color="auto"/>
      </w:divBdr>
    </w:div>
    <w:div w:id="371539913">
      <w:bodyDiv w:val="1"/>
      <w:marLeft w:val="0"/>
      <w:marRight w:val="0"/>
      <w:marTop w:val="0"/>
      <w:marBottom w:val="0"/>
      <w:divBdr>
        <w:top w:val="none" w:sz="0" w:space="0" w:color="auto"/>
        <w:left w:val="none" w:sz="0" w:space="0" w:color="auto"/>
        <w:bottom w:val="none" w:sz="0" w:space="0" w:color="auto"/>
        <w:right w:val="none" w:sz="0" w:space="0" w:color="auto"/>
      </w:divBdr>
      <w:divsChild>
        <w:div w:id="426970462">
          <w:marLeft w:val="0"/>
          <w:marRight w:val="0"/>
          <w:marTop w:val="0"/>
          <w:marBottom w:val="180"/>
          <w:divBdr>
            <w:top w:val="none" w:sz="0" w:space="0" w:color="auto"/>
            <w:left w:val="none" w:sz="0" w:space="0" w:color="auto"/>
            <w:bottom w:val="none" w:sz="0" w:space="0" w:color="auto"/>
            <w:right w:val="none" w:sz="0" w:space="0" w:color="auto"/>
          </w:divBdr>
          <w:divsChild>
            <w:div w:id="2079786252">
              <w:marLeft w:val="0"/>
              <w:marRight w:val="0"/>
              <w:marTop w:val="0"/>
              <w:marBottom w:val="0"/>
              <w:divBdr>
                <w:top w:val="none" w:sz="0" w:space="0" w:color="auto"/>
                <w:left w:val="none" w:sz="0" w:space="0" w:color="auto"/>
                <w:bottom w:val="none" w:sz="0" w:space="0" w:color="auto"/>
                <w:right w:val="none" w:sz="0" w:space="0" w:color="auto"/>
              </w:divBdr>
              <w:divsChild>
                <w:div w:id="1243760942">
                  <w:marLeft w:val="0"/>
                  <w:marRight w:val="0"/>
                  <w:marTop w:val="0"/>
                  <w:marBottom w:val="0"/>
                  <w:divBdr>
                    <w:top w:val="none" w:sz="0" w:space="0" w:color="auto"/>
                    <w:left w:val="none" w:sz="0" w:space="0" w:color="auto"/>
                    <w:bottom w:val="none" w:sz="0" w:space="0" w:color="auto"/>
                    <w:right w:val="none" w:sz="0" w:space="0" w:color="auto"/>
                  </w:divBdr>
                  <w:divsChild>
                    <w:div w:id="1177230216">
                      <w:marLeft w:val="0"/>
                      <w:marRight w:val="0"/>
                      <w:marTop w:val="0"/>
                      <w:marBottom w:val="0"/>
                      <w:divBdr>
                        <w:top w:val="none" w:sz="0" w:space="0" w:color="auto"/>
                        <w:left w:val="none" w:sz="0" w:space="0" w:color="auto"/>
                        <w:bottom w:val="none" w:sz="0" w:space="0" w:color="auto"/>
                        <w:right w:val="none" w:sz="0" w:space="0" w:color="auto"/>
                      </w:divBdr>
                      <w:divsChild>
                        <w:div w:id="571427930">
                          <w:marLeft w:val="0"/>
                          <w:marRight w:val="0"/>
                          <w:marTop w:val="0"/>
                          <w:marBottom w:val="0"/>
                          <w:divBdr>
                            <w:top w:val="none" w:sz="0" w:space="0" w:color="auto"/>
                            <w:left w:val="none" w:sz="0" w:space="0" w:color="auto"/>
                            <w:bottom w:val="none" w:sz="0" w:space="0" w:color="auto"/>
                            <w:right w:val="none" w:sz="0" w:space="0" w:color="auto"/>
                          </w:divBdr>
                          <w:divsChild>
                            <w:div w:id="396589888">
                              <w:marLeft w:val="0"/>
                              <w:marRight w:val="0"/>
                              <w:marTop w:val="0"/>
                              <w:marBottom w:val="0"/>
                              <w:divBdr>
                                <w:top w:val="none" w:sz="0" w:space="0" w:color="auto"/>
                                <w:left w:val="none" w:sz="0" w:space="0" w:color="auto"/>
                                <w:bottom w:val="none" w:sz="0" w:space="0" w:color="auto"/>
                                <w:right w:val="none" w:sz="0" w:space="0" w:color="auto"/>
                              </w:divBdr>
                            </w:div>
                            <w:div w:id="1880391063">
                              <w:marLeft w:val="0"/>
                              <w:marRight w:val="0"/>
                              <w:marTop w:val="0"/>
                              <w:marBottom w:val="0"/>
                              <w:divBdr>
                                <w:top w:val="none" w:sz="0" w:space="0" w:color="auto"/>
                                <w:left w:val="none" w:sz="0" w:space="0" w:color="auto"/>
                                <w:bottom w:val="none" w:sz="0" w:space="0" w:color="auto"/>
                                <w:right w:val="none" w:sz="0" w:space="0" w:color="auto"/>
                              </w:divBdr>
                            </w:div>
                            <w:div w:id="935361647">
                              <w:marLeft w:val="0"/>
                              <w:marRight w:val="0"/>
                              <w:marTop w:val="0"/>
                              <w:marBottom w:val="0"/>
                              <w:divBdr>
                                <w:top w:val="none" w:sz="0" w:space="0" w:color="auto"/>
                                <w:left w:val="none" w:sz="0" w:space="0" w:color="auto"/>
                                <w:bottom w:val="none" w:sz="0" w:space="0" w:color="auto"/>
                                <w:right w:val="none" w:sz="0" w:space="0" w:color="auto"/>
                              </w:divBdr>
                            </w:div>
                            <w:div w:id="1838154410">
                              <w:marLeft w:val="0"/>
                              <w:marRight w:val="0"/>
                              <w:marTop w:val="0"/>
                              <w:marBottom w:val="0"/>
                              <w:divBdr>
                                <w:top w:val="none" w:sz="0" w:space="0" w:color="auto"/>
                                <w:left w:val="none" w:sz="0" w:space="0" w:color="auto"/>
                                <w:bottom w:val="none" w:sz="0" w:space="0" w:color="auto"/>
                                <w:right w:val="none" w:sz="0" w:space="0" w:color="auto"/>
                              </w:divBdr>
                            </w:div>
                            <w:div w:id="997076111">
                              <w:marLeft w:val="0"/>
                              <w:marRight w:val="0"/>
                              <w:marTop w:val="0"/>
                              <w:marBottom w:val="0"/>
                              <w:divBdr>
                                <w:top w:val="none" w:sz="0" w:space="0" w:color="auto"/>
                                <w:left w:val="none" w:sz="0" w:space="0" w:color="auto"/>
                                <w:bottom w:val="none" w:sz="0" w:space="0" w:color="auto"/>
                                <w:right w:val="none" w:sz="0" w:space="0" w:color="auto"/>
                              </w:divBdr>
                            </w:div>
                            <w:div w:id="110517218">
                              <w:marLeft w:val="0"/>
                              <w:marRight w:val="0"/>
                              <w:marTop w:val="0"/>
                              <w:marBottom w:val="0"/>
                              <w:divBdr>
                                <w:top w:val="none" w:sz="0" w:space="0" w:color="auto"/>
                                <w:left w:val="none" w:sz="0" w:space="0" w:color="auto"/>
                                <w:bottom w:val="none" w:sz="0" w:space="0" w:color="auto"/>
                                <w:right w:val="none" w:sz="0" w:space="0" w:color="auto"/>
                              </w:divBdr>
                            </w:div>
                            <w:div w:id="547765080">
                              <w:marLeft w:val="0"/>
                              <w:marRight w:val="0"/>
                              <w:marTop w:val="0"/>
                              <w:marBottom w:val="0"/>
                              <w:divBdr>
                                <w:top w:val="none" w:sz="0" w:space="0" w:color="auto"/>
                                <w:left w:val="none" w:sz="0" w:space="0" w:color="auto"/>
                                <w:bottom w:val="none" w:sz="0" w:space="0" w:color="auto"/>
                                <w:right w:val="none" w:sz="0" w:space="0" w:color="auto"/>
                              </w:divBdr>
                            </w:div>
                            <w:div w:id="1026176876">
                              <w:marLeft w:val="0"/>
                              <w:marRight w:val="0"/>
                              <w:marTop w:val="0"/>
                              <w:marBottom w:val="0"/>
                              <w:divBdr>
                                <w:top w:val="none" w:sz="0" w:space="0" w:color="auto"/>
                                <w:left w:val="none" w:sz="0" w:space="0" w:color="auto"/>
                                <w:bottom w:val="none" w:sz="0" w:space="0" w:color="auto"/>
                                <w:right w:val="none" w:sz="0" w:space="0" w:color="auto"/>
                              </w:divBdr>
                            </w:div>
                            <w:div w:id="1005941352">
                              <w:marLeft w:val="0"/>
                              <w:marRight w:val="0"/>
                              <w:marTop w:val="0"/>
                              <w:marBottom w:val="0"/>
                              <w:divBdr>
                                <w:top w:val="none" w:sz="0" w:space="0" w:color="auto"/>
                                <w:left w:val="none" w:sz="0" w:space="0" w:color="auto"/>
                                <w:bottom w:val="none" w:sz="0" w:space="0" w:color="auto"/>
                                <w:right w:val="none" w:sz="0" w:space="0" w:color="auto"/>
                              </w:divBdr>
                            </w:div>
                            <w:div w:id="575238446">
                              <w:marLeft w:val="0"/>
                              <w:marRight w:val="0"/>
                              <w:marTop w:val="0"/>
                              <w:marBottom w:val="0"/>
                              <w:divBdr>
                                <w:top w:val="none" w:sz="0" w:space="0" w:color="auto"/>
                                <w:left w:val="none" w:sz="0" w:space="0" w:color="auto"/>
                                <w:bottom w:val="none" w:sz="0" w:space="0" w:color="auto"/>
                                <w:right w:val="none" w:sz="0" w:space="0" w:color="auto"/>
                              </w:divBdr>
                            </w:div>
                            <w:div w:id="707336754">
                              <w:marLeft w:val="0"/>
                              <w:marRight w:val="0"/>
                              <w:marTop w:val="0"/>
                              <w:marBottom w:val="0"/>
                              <w:divBdr>
                                <w:top w:val="none" w:sz="0" w:space="0" w:color="auto"/>
                                <w:left w:val="none" w:sz="0" w:space="0" w:color="auto"/>
                                <w:bottom w:val="none" w:sz="0" w:space="0" w:color="auto"/>
                                <w:right w:val="none" w:sz="0" w:space="0" w:color="auto"/>
                              </w:divBdr>
                            </w:div>
                            <w:div w:id="1889414013">
                              <w:marLeft w:val="0"/>
                              <w:marRight w:val="0"/>
                              <w:marTop w:val="0"/>
                              <w:marBottom w:val="0"/>
                              <w:divBdr>
                                <w:top w:val="none" w:sz="0" w:space="0" w:color="auto"/>
                                <w:left w:val="none" w:sz="0" w:space="0" w:color="auto"/>
                                <w:bottom w:val="none" w:sz="0" w:space="0" w:color="auto"/>
                                <w:right w:val="none" w:sz="0" w:space="0" w:color="auto"/>
                              </w:divBdr>
                            </w:div>
                            <w:div w:id="1805659092">
                              <w:marLeft w:val="0"/>
                              <w:marRight w:val="0"/>
                              <w:marTop w:val="0"/>
                              <w:marBottom w:val="0"/>
                              <w:divBdr>
                                <w:top w:val="none" w:sz="0" w:space="0" w:color="auto"/>
                                <w:left w:val="none" w:sz="0" w:space="0" w:color="auto"/>
                                <w:bottom w:val="none" w:sz="0" w:space="0" w:color="auto"/>
                                <w:right w:val="none" w:sz="0" w:space="0" w:color="auto"/>
                              </w:divBdr>
                            </w:div>
                            <w:div w:id="2077169493">
                              <w:marLeft w:val="0"/>
                              <w:marRight w:val="0"/>
                              <w:marTop w:val="0"/>
                              <w:marBottom w:val="0"/>
                              <w:divBdr>
                                <w:top w:val="none" w:sz="0" w:space="0" w:color="auto"/>
                                <w:left w:val="none" w:sz="0" w:space="0" w:color="auto"/>
                                <w:bottom w:val="none" w:sz="0" w:space="0" w:color="auto"/>
                                <w:right w:val="none" w:sz="0" w:space="0" w:color="auto"/>
                              </w:divBdr>
                            </w:div>
                            <w:div w:id="436103506">
                              <w:marLeft w:val="0"/>
                              <w:marRight w:val="0"/>
                              <w:marTop w:val="0"/>
                              <w:marBottom w:val="0"/>
                              <w:divBdr>
                                <w:top w:val="none" w:sz="0" w:space="0" w:color="auto"/>
                                <w:left w:val="none" w:sz="0" w:space="0" w:color="auto"/>
                                <w:bottom w:val="none" w:sz="0" w:space="0" w:color="auto"/>
                                <w:right w:val="none" w:sz="0" w:space="0" w:color="auto"/>
                              </w:divBdr>
                            </w:div>
                            <w:div w:id="501285566">
                              <w:marLeft w:val="0"/>
                              <w:marRight w:val="0"/>
                              <w:marTop w:val="0"/>
                              <w:marBottom w:val="0"/>
                              <w:divBdr>
                                <w:top w:val="none" w:sz="0" w:space="0" w:color="auto"/>
                                <w:left w:val="none" w:sz="0" w:space="0" w:color="auto"/>
                                <w:bottom w:val="none" w:sz="0" w:space="0" w:color="auto"/>
                                <w:right w:val="none" w:sz="0" w:space="0" w:color="auto"/>
                              </w:divBdr>
                            </w:div>
                            <w:div w:id="83002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4868291">
          <w:marLeft w:val="0"/>
          <w:marRight w:val="0"/>
          <w:marTop w:val="0"/>
          <w:marBottom w:val="180"/>
          <w:divBdr>
            <w:top w:val="none" w:sz="0" w:space="0" w:color="auto"/>
            <w:left w:val="none" w:sz="0" w:space="0" w:color="auto"/>
            <w:bottom w:val="none" w:sz="0" w:space="0" w:color="auto"/>
            <w:right w:val="none" w:sz="0" w:space="0" w:color="auto"/>
          </w:divBdr>
          <w:divsChild>
            <w:div w:id="1130972847">
              <w:marLeft w:val="0"/>
              <w:marRight w:val="0"/>
              <w:marTop w:val="0"/>
              <w:marBottom w:val="0"/>
              <w:divBdr>
                <w:top w:val="none" w:sz="0" w:space="0" w:color="auto"/>
                <w:left w:val="none" w:sz="0" w:space="0" w:color="auto"/>
                <w:bottom w:val="none" w:sz="0" w:space="0" w:color="auto"/>
                <w:right w:val="none" w:sz="0" w:space="0" w:color="auto"/>
              </w:divBdr>
              <w:divsChild>
                <w:div w:id="2069496800">
                  <w:marLeft w:val="0"/>
                  <w:marRight w:val="0"/>
                  <w:marTop w:val="0"/>
                  <w:marBottom w:val="0"/>
                  <w:divBdr>
                    <w:top w:val="none" w:sz="0" w:space="0" w:color="auto"/>
                    <w:left w:val="none" w:sz="0" w:space="0" w:color="auto"/>
                    <w:bottom w:val="none" w:sz="0" w:space="0" w:color="auto"/>
                    <w:right w:val="none" w:sz="0" w:space="0" w:color="auto"/>
                  </w:divBdr>
                  <w:divsChild>
                    <w:div w:id="967592441">
                      <w:marLeft w:val="0"/>
                      <w:marRight w:val="0"/>
                      <w:marTop w:val="0"/>
                      <w:marBottom w:val="0"/>
                      <w:divBdr>
                        <w:top w:val="none" w:sz="0" w:space="0" w:color="auto"/>
                        <w:left w:val="none" w:sz="0" w:space="0" w:color="auto"/>
                        <w:bottom w:val="none" w:sz="0" w:space="0" w:color="auto"/>
                        <w:right w:val="none" w:sz="0" w:space="0" w:color="auto"/>
                      </w:divBdr>
                      <w:divsChild>
                        <w:div w:id="790244323">
                          <w:marLeft w:val="0"/>
                          <w:marRight w:val="0"/>
                          <w:marTop w:val="0"/>
                          <w:marBottom w:val="0"/>
                          <w:divBdr>
                            <w:top w:val="none" w:sz="0" w:space="0" w:color="auto"/>
                            <w:left w:val="none" w:sz="0" w:space="0" w:color="auto"/>
                            <w:bottom w:val="none" w:sz="0" w:space="0" w:color="auto"/>
                            <w:right w:val="none" w:sz="0" w:space="0" w:color="auto"/>
                          </w:divBdr>
                          <w:divsChild>
                            <w:div w:id="1841387289">
                              <w:marLeft w:val="0"/>
                              <w:marRight w:val="0"/>
                              <w:marTop w:val="0"/>
                              <w:marBottom w:val="0"/>
                              <w:divBdr>
                                <w:top w:val="none" w:sz="0" w:space="0" w:color="auto"/>
                                <w:left w:val="none" w:sz="0" w:space="0" w:color="auto"/>
                                <w:bottom w:val="none" w:sz="0" w:space="0" w:color="auto"/>
                                <w:right w:val="none" w:sz="0" w:space="0" w:color="auto"/>
                              </w:divBdr>
                            </w:div>
                            <w:div w:id="1955862189">
                              <w:marLeft w:val="0"/>
                              <w:marRight w:val="0"/>
                              <w:marTop w:val="0"/>
                              <w:marBottom w:val="0"/>
                              <w:divBdr>
                                <w:top w:val="none" w:sz="0" w:space="0" w:color="auto"/>
                                <w:left w:val="none" w:sz="0" w:space="0" w:color="auto"/>
                                <w:bottom w:val="none" w:sz="0" w:space="0" w:color="auto"/>
                                <w:right w:val="none" w:sz="0" w:space="0" w:color="auto"/>
                              </w:divBdr>
                            </w:div>
                            <w:div w:id="213112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4875826">
      <w:bodyDiv w:val="1"/>
      <w:marLeft w:val="0"/>
      <w:marRight w:val="0"/>
      <w:marTop w:val="0"/>
      <w:marBottom w:val="0"/>
      <w:divBdr>
        <w:top w:val="none" w:sz="0" w:space="0" w:color="auto"/>
        <w:left w:val="none" w:sz="0" w:space="0" w:color="auto"/>
        <w:bottom w:val="none" w:sz="0" w:space="0" w:color="auto"/>
        <w:right w:val="none" w:sz="0" w:space="0" w:color="auto"/>
      </w:divBdr>
    </w:div>
    <w:div w:id="943345359">
      <w:bodyDiv w:val="1"/>
      <w:marLeft w:val="0"/>
      <w:marRight w:val="0"/>
      <w:marTop w:val="0"/>
      <w:marBottom w:val="0"/>
      <w:divBdr>
        <w:top w:val="none" w:sz="0" w:space="0" w:color="auto"/>
        <w:left w:val="none" w:sz="0" w:space="0" w:color="auto"/>
        <w:bottom w:val="none" w:sz="0" w:space="0" w:color="auto"/>
        <w:right w:val="none" w:sz="0" w:space="0" w:color="auto"/>
      </w:divBdr>
    </w:div>
    <w:div w:id="1169369239">
      <w:bodyDiv w:val="1"/>
      <w:marLeft w:val="0"/>
      <w:marRight w:val="0"/>
      <w:marTop w:val="0"/>
      <w:marBottom w:val="0"/>
      <w:divBdr>
        <w:top w:val="none" w:sz="0" w:space="0" w:color="auto"/>
        <w:left w:val="none" w:sz="0" w:space="0" w:color="auto"/>
        <w:bottom w:val="none" w:sz="0" w:space="0" w:color="auto"/>
        <w:right w:val="none" w:sz="0" w:space="0" w:color="auto"/>
      </w:divBdr>
    </w:div>
    <w:div w:id="1337733375">
      <w:bodyDiv w:val="1"/>
      <w:marLeft w:val="0"/>
      <w:marRight w:val="0"/>
      <w:marTop w:val="0"/>
      <w:marBottom w:val="0"/>
      <w:divBdr>
        <w:top w:val="none" w:sz="0" w:space="0" w:color="auto"/>
        <w:left w:val="none" w:sz="0" w:space="0" w:color="auto"/>
        <w:bottom w:val="none" w:sz="0" w:space="0" w:color="auto"/>
        <w:right w:val="none" w:sz="0" w:space="0" w:color="auto"/>
      </w:divBdr>
    </w:div>
    <w:div w:id="1580678995">
      <w:bodyDiv w:val="1"/>
      <w:marLeft w:val="0"/>
      <w:marRight w:val="0"/>
      <w:marTop w:val="0"/>
      <w:marBottom w:val="0"/>
      <w:divBdr>
        <w:top w:val="none" w:sz="0" w:space="0" w:color="auto"/>
        <w:left w:val="none" w:sz="0" w:space="0" w:color="auto"/>
        <w:bottom w:val="none" w:sz="0" w:space="0" w:color="auto"/>
        <w:right w:val="none" w:sz="0" w:space="0" w:color="auto"/>
      </w:divBdr>
      <w:divsChild>
        <w:div w:id="37626300">
          <w:marLeft w:val="0"/>
          <w:marRight w:val="0"/>
          <w:marTop w:val="0"/>
          <w:marBottom w:val="180"/>
          <w:divBdr>
            <w:top w:val="none" w:sz="0" w:space="0" w:color="auto"/>
            <w:left w:val="none" w:sz="0" w:space="0" w:color="auto"/>
            <w:bottom w:val="none" w:sz="0" w:space="0" w:color="auto"/>
            <w:right w:val="none" w:sz="0" w:space="0" w:color="auto"/>
          </w:divBdr>
          <w:divsChild>
            <w:div w:id="1284118940">
              <w:marLeft w:val="0"/>
              <w:marRight w:val="0"/>
              <w:marTop w:val="0"/>
              <w:marBottom w:val="0"/>
              <w:divBdr>
                <w:top w:val="none" w:sz="0" w:space="0" w:color="auto"/>
                <w:left w:val="none" w:sz="0" w:space="0" w:color="auto"/>
                <w:bottom w:val="none" w:sz="0" w:space="0" w:color="auto"/>
                <w:right w:val="none" w:sz="0" w:space="0" w:color="auto"/>
              </w:divBdr>
              <w:divsChild>
                <w:div w:id="1715494820">
                  <w:marLeft w:val="0"/>
                  <w:marRight w:val="0"/>
                  <w:marTop w:val="0"/>
                  <w:marBottom w:val="0"/>
                  <w:divBdr>
                    <w:top w:val="none" w:sz="0" w:space="0" w:color="auto"/>
                    <w:left w:val="none" w:sz="0" w:space="0" w:color="auto"/>
                    <w:bottom w:val="none" w:sz="0" w:space="0" w:color="auto"/>
                    <w:right w:val="none" w:sz="0" w:space="0" w:color="auto"/>
                  </w:divBdr>
                  <w:divsChild>
                    <w:div w:id="697000309">
                      <w:marLeft w:val="0"/>
                      <w:marRight w:val="0"/>
                      <w:marTop w:val="0"/>
                      <w:marBottom w:val="0"/>
                      <w:divBdr>
                        <w:top w:val="none" w:sz="0" w:space="0" w:color="auto"/>
                        <w:left w:val="none" w:sz="0" w:space="0" w:color="auto"/>
                        <w:bottom w:val="none" w:sz="0" w:space="0" w:color="auto"/>
                        <w:right w:val="none" w:sz="0" w:space="0" w:color="auto"/>
                      </w:divBdr>
                      <w:divsChild>
                        <w:div w:id="701514921">
                          <w:marLeft w:val="0"/>
                          <w:marRight w:val="0"/>
                          <w:marTop w:val="0"/>
                          <w:marBottom w:val="0"/>
                          <w:divBdr>
                            <w:top w:val="none" w:sz="0" w:space="0" w:color="auto"/>
                            <w:left w:val="none" w:sz="0" w:space="0" w:color="auto"/>
                            <w:bottom w:val="none" w:sz="0" w:space="0" w:color="auto"/>
                            <w:right w:val="none" w:sz="0" w:space="0" w:color="auto"/>
                          </w:divBdr>
                          <w:divsChild>
                            <w:div w:id="451369090">
                              <w:marLeft w:val="0"/>
                              <w:marRight w:val="0"/>
                              <w:marTop w:val="0"/>
                              <w:marBottom w:val="0"/>
                              <w:divBdr>
                                <w:top w:val="none" w:sz="0" w:space="0" w:color="auto"/>
                                <w:left w:val="none" w:sz="0" w:space="0" w:color="auto"/>
                                <w:bottom w:val="none" w:sz="0" w:space="0" w:color="auto"/>
                                <w:right w:val="none" w:sz="0" w:space="0" w:color="auto"/>
                              </w:divBdr>
                            </w:div>
                            <w:div w:id="202527283">
                              <w:marLeft w:val="0"/>
                              <w:marRight w:val="0"/>
                              <w:marTop w:val="0"/>
                              <w:marBottom w:val="0"/>
                              <w:divBdr>
                                <w:top w:val="none" w:sz="0" w:space="0" w:color="auto"/>
                                <w:left w:val="none" w:sz="0" w:space="0" w:color="auto"/>
                                <w:bottom w:val="none" w:sz="0" w:space="0" w:color="auto"/>
                                <w:right w:val="none" w:sz="0" w:space="0" w:color="auto"/>
                              </w:divBdr>
                            </w:div>
                            <w:div w:id="545606465">
                              <w:marLeft w:val="0"/>
                              <w:marRight w:val="0"/>
                              <w:marTop w:val="0"/>
                              <w:marBottom w:val="0"/>
                              <w:divBdr>
                                <w:top w:val="none" w:sz="0" w:space="0" w:color="auto"/>
                                <w:left w:val="none" w:sz="0" w:space="0" w:color="auto"/>
                                <w:bottom w:val="none" w:sz="0" w:space="0" w:color="auto"/>
                                <w:right w:val="none" w:sz="0" w:space="0" w:color="auto"/>
                              </w:divBdr>
                            </w:div>
                            <w:div w:id="199322137">
                              <w:marLeft w:val="0"/>
                              <w:marRight w:val="0"/>
                              <w:marTop w:val="0"/>
                              <w:marBottom w:val="0"/>
                              <w:divBdr>
                                <w:top w:val="none" w:sz="0" w:space="0" w:color="auto"/>
                                <w:left w:val="none" w:sz="0" w:space="0" w:color="auto"/>
                                <w:bottom w:val="none" w:sz="0" w:space="0" w:color="auto"/>
                                <w:right w:val="none" w:sz="0" w:space="0" w:color="auto"/>
                              </w:divBdr>
                            </w:div>
                            <w:div w:id="1527714172">
                              <w:marLeft w:val="0"/>
                              <w:marRight w:val="0"/>
                              <w:marTop w:val="0"/>
                              <w:marBottom w:val="0"/>
                              <w:divBdr>
                                <w:top w:val="none" w:sz="0" w:space="0" w:color="auto"/>
                                <w:left w:val="none" w:sz="0" w:space="0" w:color="auto"/>
                                <w:bottom w:val="none" w:sz="0" w:space="0" w:color="auto"/>
                                <w:right w:val="none" w:sz="0" w:space="0" w:color="auto"/>
                              </w:divBdr>
                            </w:div>
                            <w:div w:id="1135610445">
                              <w:marLeft w:val="0"/>
                              <w:marRight w:val="0"/>
                              <w:marTop w:val="0"/>
                              <w:marBottom w:val="0"/>
                              <w:divBdr>
                                <w:top w:val="none" w:sz="0" w:space="0" w:color="auto"/>
                                <w:left w:val="none" w:sz="0" w:space="0" w:color="auto"/>
                                <w:bottom w:val="none" w:sz="0" w:space="0" w:color="auto"/>
                                <w:right w:val="none" w:sz="0" w:space="0" w:color="auto"/>
                              </w:divBdr>
                            </w:div>
                            <w:div w:id="743602293">
                              <w:marLeft w:val="0"/>
                              <w:marRight w:val="0"/>
                              <w:marTop w:val="0"/>
                              <w:marBottom w:val="0"/>
                              <w:divBdr>
                                <w:top w:val="none" w:sz="0" w:space="0" w:color="auto"/>
                                <w:left w:val="none" w:sz="0" w:space="0" w:color="auto"/>
                                <w:bottom w:val="none" w:sz="0" w:space="0" w:color="auto"/>
                                <w:right w:val="none" w:sz="0" w:space="0" w:color="auto"/>
                              </w:divBdr>
                            </w:div>
                            <w:div w:id="1532765667">
                              <w:marLeft w:val="0"/>
                              <w:marRight w:val="0"/>
                              <w:marTop w:val="0"/>
                              <w:marBottom w:val="0"/>
                              <w:divBdr>
                                <w:top w:val="none" w:sz="0" w:space="0" w:color="auto"/>
                                <w:left w:val="none" w:sz="0" w:space="0" w:color="auto"/>
                                <w:bottom w:val="none" w:sz="0" w:space="0" w:color="auto"/>
                                <w:right w:val="none" w:sz="0" w:space="0" w:color="auto"/>
                              </w:divBdr>
                            </w:div>
                            <w:div w:id="2048918145">
                              <w:marLeft w:val="0"/>
                              <w:marRight w:val="0"/>
                              <w:marTop w:val="0"/>
                              <w:marBottom w:val="0"/>
                              <w:divBdr>
                                <w:top w:val="none" w:sz="0" w:space="0" w:color="auto"/>
                                <w:left w:val="none" w:sz="0" w:space="0" w:color="auto"/>
                                <w:bottom w:val="none" w:sz="0" w:space="0" w:color="auto"/>
                                <w:right w:val="none" w:sz="0" w:space="0" w:color="auto"/>
                              </w:divBdr>
                            </w:div>
                            <w:div w:id="266541839">
                              <w:marLeft w:val="0"/>
                              <w:marRight w:val="0"/>
                              <w:marTop w:val="0"/>
                              <w:marBottom w:val="0"/>
                              <w:divBdr>
                                <w:top w:val="none" w:sz="0" w:space="0" w:color="auto"/>
                                <w:left w:val="none" w:sz="0" w:space="0" w:color="auto"/>
                                <w:bottom w:val="none" w:sz="0" w:space="0" w:color="auto"/>
                                <w:right w:val="none" w:sz="0" w:space="0" w:color="auto"/>
                              </w:divBdr>
                            </w:div>
                            <w:div w:id="558059594">
                              <w:marLeft w:val="0"/>
                              <w:marRight w:val="0"/>
                              <w:marTop w:val="0"/>
                              <w:marBottom w:val="0"/>
                              <w:divBdr>
                                <w:top w:val="none" w:sz="0" w:space="0" w:color="auto"/>
                                <w:left w:val="none" w:sz="0" w:space="0" w:color="auto"/>
                                <w:bottom w:val="none" w:sz="0" w:space="0" w:color="auto"/>
                                <w:right w:val="none" w:sz="0" w:space="0" w:color="auto"/>
                              </w:divBdr>
                            </w:div>
                            <w:div w:id="1297224642">
                              <w:marLeft w:val="0"/>
                              <w:marRight w:val="0"/>
                              <w:marTop w:val="0"/>
                              <w:marBottom w:val="0"/>
                              <w:divBdr>
                                <w:top w:val="none" w:sz="0" w:space="0" w:color="auto"/>
                                <w:left w:val="none" w:sz="0" w:space="0" w:color="auto"/>
                                <w:bottom w:val="none" w:sz="0" w:space="0" w:color="auto"/>
                                <w:right w:val="none" w:sz="0" w:space="0" w:color="auto"/>
                              </w:divBdr>
                            </w:div>
                            <w:div w:id="2032145054">
                              <w:marLeft w:val="0"/>
                              <w:marRight w:val="0"/>
                              <w:marTop w:val="0"/>
                              <w:marBottom w:val="0"/>
                              <w:divBdr>
                                <w:top w:val="none" w:sz="0" w:space="0" w:color="auto"/>
                                <w:left w:val="none" w:sz="0" w:space="0" w:color="auto"/>
                                <w:bottom w:val="none" w:sz="0" w:space="0" w:color="auto"/>
                                <w:right w:val="none" w:sz="0" w:space="0" w:color="auto"/>
                              </w:divBdr>
                            </w:div>
                            <w:div w:id="1462460987">
                              <w:marLeft w:val="0"/>
                              <w:marRight w:val="0"/>
                              <w:marTop w:val="0"/>
                              <w:marBottom w:val="0"/>
                              <w:divBdr>
                                <w:top w:val="none" w:sz="0" w:space="0" w:color="auto"/>
                                <w:left w:val="none" w:sz="0" w:space="0" w:color="auto"/>
                                <w:bottom w:val="none" w:sz="0" w:space="0" w:color="auto"/>
                                <w:right w:val="none" w:sz="0" w:space="0" w:color="auto"/>
                              </w:divBdr>
                            </w:div>
                            <w:div w:id="676611734">
                              <w:marLeft w:val="0"/>
                              <w:marRight w:val="0"/>
                              <w:marTop w:val="0"/>
                              <w:marBottom w:val="0"/>
                              <w:divBdr>
                                <w:top w:val="none" w:sz="0" w:space="0" w:color="auto"/>
                                <w:left w:val="none" w:sz="0" w:space="0" w:color="auto"/>
                                <w:bottom w:val="none" w:sz="0" w:space="0" w:color="auto"/>
                                <w:right w:val="none" w:sz="0" w:space="0" w:color="auto"/>
                              </w:divBdr>
                            </w:div>
                            <w:div w:id="1970358687">
                              <w:marLeft w:val="0"/>
                              <w:marRight w:val="0"/>
                              <w:marTop w:val="0"/>
                              <w:marBottom w:val="0"/>
                              <w:divBdr>
                                <w:top w:val="none" w:sz="0" w:space="0" w:color="auto"/>
                                <w:left w:val="none" w:sz="0" w:space="0" w:color="auto"/>
                                <w:bottom w:val="none" w:sz="0" w:space="0" w:color="auto"/>
                                <w:right w:val="none" w:sz="0" w:space="0" w:color="auto"/>
                              </w:divBdr>
                            </w:div>
                            <w:div w:id="187422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6056180">
          <w:marLeft w:val="0"/>
          <w:marRight w:val="0"/>
          <w:marTop w:val="0"/>
          <w:marBottom w:val="180"/>
          <w:divBdr>
            <w:top w:val="none" w:sz="0" w:space="0" w:color="auto"/>
            <w:left w:val="none" w:sz="0" w:space="0" w:color="auto"/>
            <w:bottom w:val="none" w:sz="0" w:space="0" w:color="auto"/>
            <w:right w:val="none" w:sz="0" w:space="0" w:color="auto"/>
          </w:divBdr>
          <w:divsChild>
            <w:div w:id="1097288331">
              <w:marLeft w:val="0"/>
              <w:marRight w:val="0"/>
              <w:marTop w:val="0"/>
              <w:marBottom w:val="0"/>
              <w:divBdr>
                <w:top w:val="none" w:sz="0" w:space="0" w:color="auto"/>
                <w:left w:val="none" w:sz="0" w:space="0" w:color="auto"/>
                <w:bottom w:val="none" w:sz="0" w:space="0" w:color="auto"/>
                <w:right w:val="none" w:sz="0" w:space="0" w:color="auto"/>
              </w:divBdr>
              <w:divsChild>
                <w:div w:id="173347599">
                  <w:marLeft w:val="0"/>
                  <w:marRight w:val="0"/>
                  <w:marTop w:val="0"/>
                  <w:marBottom w:val="0"/>
                  <w:divBdr>
                    <w:top w:val="none" w:sz="0" w:space="0" w:color="auto"/>
                    <w:left w:val="none" w:sz="0" w:space="0" w:color="auto"/>
                    <w:bottom w:val="none" w:sz="0" w:space="0" w:color="auto"/>
                    <w:right w:val="none" w:sz="0" w:space="0" w:color="auto"/>
                  </w:divBdr>
                  <w:divsChild>
                    <w:div w:id="1429232927">
                      <w:marLeft w:val="0"/>
                      <w:marRight w:val="0"/>
                      <w:marTop w:val="0"/>
                      <w:marBottom w:val="0"/>
                      <w:divBdr>
                        <w:top w:val="none" w:sz="0" w:space="0" w:color="auto"/>
                        <w:left w:val="none" w:sz="0" w:space="0" w:color="auto"/>
                        <w:bottom w:val="none" w:sz="0" w:space="0" w:color="auto"/>
                        <w:right w:val="none" w:sz="0" w:space="0" w:color="auto"/>
                      </w:divBdr>
                      <w:divsChild>
                        <w:div w:id="510799053">
                          <w:marLeft w:val="0"/>
                          <w:marRight w:val="0"/>
                          <w:marTop w:val="0"/>
                          <w:marBottom w:val="0"/>
                          <w:divBdr>
                            <w:top w:val="none" w:sz="0" w:space="0" w:color="auto"/>
                            <w:left w:val="none" w:sz="0" w:space="0" w:color="auto"/>
                            <w:bottom w:val="none" w:sz="0" w:space="0" w:color="auto"/>
                            <w:right w:val="none" w:sz="0" w:space="0" w:color="auto"/>
                          </w:divBdr>
                          <w:divsChild>
                            <w:div w:id="683552621">
                              <w:marLeft w:val="0"/>
                              <w:marRight w:val="0"/>
                              <w:marTop w:val="0"/>
                              <w:marBottom w:val="0"/>
                              <w:divBdr>
                                <w:top w:val="none" w:sz="0" w:space="0" w:color="auto"/>
                                <w:left w:val="none" w:sz="0" w:space="0" w:color="auto"/>
                                <w:bottom w:val="none" w:sz="0" w:space="0" w:color="auto"/>
                                <w:right w:val="none" w:sz="0" w:space="0" w:color="auto"/>
                              </w:divBdr>
                            </w:div>
                            <w:div w:id="2009819818">
                              <w:marLeft w:val="0"/>
                              <w:marRight w:val="0"/>
                              <w:marTop w:val="0"/>
                              <w:marBottom w:val="0"/>
                              <w:divBdr>
                                <w:top w:val="none" w:sz="0" w:space="0" w:color="auto"/>
                                <w:left w:val="none" w:sz="0" w:space="0" w:color="auto"/>
                                <w:bottom w:val="none" w:sz="0" w:space="0" w:color="auto"/>
                                <w:right w:val="none" w:sz="0" w:space="0" w:color="auto"/>
                              </w:divBdr>
                            </w:div>
                            <w:div w:id="57247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nomuudari@gmail.co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nomuudari@gmail.com" TargetMode="Externa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sea</b:Tag>
    <b:SourceType>JournalArticle</b:SourceType>
    <b:Guid>{001C5D95-C21E-4ACE-9830-3128CC595C13}</b:Guid>
    <b:Author>
      <b:Author>
        <b:NameList>
          <b:Person>
            <b:Last>fecundability</b:Last>
            <b:First>seasonal</b:First>
            <b:Middle>patterns in</b:Middle>
          </b:Person>
        </b:NameList>
      </b:Author>
    </b:Author>
    <b:RefOrder>2</b:RefOrder>
  </b:Source>
  <b:Source>
    <b:Tag>wes</b:Tag>
    <b:SourceType>JournalArticle</b:SourceType>
    <b:Guid>{D19936FB-5F62-4949-AB08-32564BC87A0B}</b:Guid>
    <b:Author>
      <b:Author>
        <b:NameList>
          <b:Person>
            <b:Last>wesselimk</b:Last>
          </b:Person>
        </b:NameList>
      </b:Author>
    </b:Author>
    <b:RefOrder>1</b:RefOrder>
  </b:Source>
</b:Sources>
</file>

<file path=customXml/itemProps1.xml><?xml version="1.0" encoding="utf-8"?>
<ds:datastoreItem xmlns:ds="http://schemas.openxmlformats.org/officeDocument/2006/customXml" ds:itemID="{8319FAA8-D2F6-4814-8B0F-824B81FCC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22026</Words>
  <Characters>125551</Characters>
  <Application>Microsoft Office Word</Application>
  <DocSecurity>0</DocSecurity>
  <Lines>1046</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Nomin I</dc:creator>
  <cp:lastModifiedBy>Nasantogtokh E</cp:lastModifiedBy>
  <cp:revision>2</cp:revision>
  <dcterms:created xsi:type="dcterms:W3CDTF">2025-11-13T03:06:00Z</dcterms:created>
  <dcterms:modified xsi:type="dcterms:W3CDTF">2025-11-13T03:06:00Z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4d2703c0-9c59-31bf-a32d-da681a08a92d</vt:lpwstr>
  </property>
  <property fmtid="{D5CDD505-2E9C-101B-9397-08002B2CF9AE}" pid="24" name="Mendeley Citation Style_1">
    <vt:lpwstr>http://www.zotero.org/styles/american-medical-association</vt:lpwstr>
  </property>
</Properties>
</file>