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1DE" w:rsidRPr="008D581B" w:rsidRDefault="00AF01DE" w:rsidP="001F2394">
      <w:pPr>
        <w:pStyle w:val="NoSpacing"/>
        <w:jc w:val="center"/>
        <w:rPr>
          <w:rFonts w:ascii="Arial" w:hAnsi="Arial" w:cs="Arial"/>
          <w:b/>
          <w:bCs/>
          <w:color w:val="000000" w:themeColor="text1"/>
          <w:sz w:val="24"/>
          <w:szCs w:val="24"/>
          <w:lang w:val="mn-MN"/>
        </w:rPr>
      </w:pPr>
      <w:r w:rsidRPr="008D581B">
        <w:rPr>
          <w:rFonts w:ascii="Arial" w:hAnsi="Arial" w:cs="Arial"/>
          <w:b/>
          <w:bCs/>
          <w:color w:val="000000" w:themeColor="text1"/>
          <w:sz w:val="24"/>
          <w:szCs w:val="24"/>
          <w:lang w:val="mn-MN"/>
        </w:rPr>
        <w:t>КОРОНАВИР</w:t>
      </w:r>
      <w:r>
        <w:rPr>
          <w:rFonts w:ascii="Arial" w:hAnsi="Arial" w:cs="Arial"/>
          <w:b/>
          <w:bCs/>
          <w:color w:val="000000" w:themeColor="text1"/>
          <w:sz w:val="24"/>
          <w:szCs w:val="24"/>
          <w:lang w:val="mn-MN"/>
        </w:rPr>
        <w:t>Ү</w:t>
      </w:r>
      <w:r w:rsidRPr="008D581B">
        <w:rPr>
          <w:rFonts w:ascii="Arial" w:hAnsi="Arial" w:cs="Arial"/>
          <w:b/>
          <w:bCs/>
          <w:color w:val="000000" w:themeColor="text1"/>
          <w:sz w:val="24"/>
          <w:szCs w:val="24"/>
          <w:lang w:val="mn-MN"/>
        </w:rPr>
        <w:t>СТ ХАЛДВАРЫН ЖИРЭМСЛЭЛТ, ТӨРӨ</w:t>
      </w:r>
      <w:r w:rsidR="009A26B7">
        <w:rPr>
          <w:rFonts w:ascii="Arial" w:hAnsi="Arial" w:cs="Arial"/>
          <w:b/>
          <w:bCs/>
          <w:color w:val="000000" w:themeColor="text1"/>
          <w:sz w:val="24"/>
          <w:szCs w:val="24"/>
          <w:lang w:val="mn-MN"/>
        </w:rPr>
        <w:t>ЛТӨД ҮЗҮҮЛЭХ НӨЛӨӨ: МЕТА-АНАЛИЗАД</w:t>
      </w:r>
      <w:r w:rsidRPr="008D581B">
        <w:rPr>
          <w:rFonts w:ascii="Arial" w:hAnsi="Arial" w:cs="Arial"/>
          <w:b/>
          <w:bCs/>
          <w:color w:val="000000" w:themeColor="text1"/>
          <w:sz w:val="24"/>
          <w:szCs w:val="24"/>
          <w:lang w:val="mn-MN"/>
        </w:rPr>
        <w:t xml:space="preserve"> СИСТЕМТ ТОЙМ</w:t>
      </w:r>
    </w:p>
    <w:p w:rsidR="00AF01DE" w:rsidRPr="00291E5D" w:rsidRDefault="00AF01DE" w:rsidP="001F2394">
      <w:pPr>
        <w:spacing w:after="0" w:line="240" w:lineRule="auto"/>
        <w:jc w:val="right"/>
        <w:rPr>
          <w:rFonts w:ascii="Arial" w:eastAsia="Times New Roman" w:hAnsi="Arial" w:cs="Arial"/>
          <w:i/>
          <w:sz w:val="20"/>
          <w:szCs w:val="20"/>
          <w:vertAlign w:val="superscript"/>
          <w:lang w:val="mn-MN"/>
        </w:rPr>
      </w:pPr>
      <w:r w:rsidRPr="00291E5D">
        <w:rPr>
          <w:rFonts w:ascii="Arial" w:hAnsi="Arial" w:cs="Arial"/>
          <w:i/>
          <w:sz w:val="20"/>
          <w:szCs w:val="20"/>
          <w:lang w:val="mn-MN"/>
        </w:rPr>
        <w:t>Э.Насантогтох</w:t>
      </w:r>
      <w:r w:rsidRPr="00291E5D">
        <w:rPr>
          <w:rFonts w:ascii="Arial" w:eastAsia="Times New Roman" w:hAnsi="Arial" w:cs="Arial"/>
          <w:i/>
          <w:color w:val="000000"/>
          <w:sz w:val="20"/>
          <w:szCs w:val="20"/>
          <w:lang w:val="mn-MN"/>
        </w:rPr>
        <w:t>,</w:t>
      </w:r>
      <w:r>
        <w:rPr>
          <w:rFonts w:ascii="Arial" w:eastAsia="Times New Roman" w:hAnsi="Arial" w:cs="Arial"/>
          <w:i/>
          <w:color w:val="000000"/>
          <w:sz w:val="20"/>
          <w:szCs w:val="20"/>
          <w:lang w:val="mn-MN"/>
        </w:rPr>
        <w:t xml:space="preserve"> Б.Балжинням, Д.Энхмаа,  </w:t>
      </w:r>
      <w:r w:rsidRPr="00291E5D">
        <w:rPr>
          <w:rFonts w:ascii="Arial" w:eastAsia="Times New Roman" w:hAnsi="Arial" w:cs="Arial"/>
          <w:i/>
          <w:color w:val="000000"/>
          <w:sz w:val="20"/>
          <w:szCs w:val="20"/>
          <w:lang w:val="mn-MN"/>
        </w:rPr>
        <w:t xml:space="preserve"> </w:t>
      </w:r>
      <w:r w:rsidRPr="006F71F5">
        <w:rPr>
          <w:rFonts w:ascii="Arial" w:eastAsia="Times New Roman" w:hAnsi="Arial" w:cs="Arial"/>
          <w:i/>
          <w:color w:val="000000"/>
          <w:sz w:val="20"/>
          <w:szCs w:val="20"/>
          <w:lang w:val="mn-MN"/>
        </w:rPr>
        <w:t>Ш.Алтантуяа</w:t>
      </w:r>
    </w:p>
    <w:p w:rsidR="00AF01DE" w:rsidRDefault="00AF01DE" w:rsidP="001F2394">
      <w:pPr>
        <w:spacing w:after="0" w:line="240" w:lineRule="auto"/>
        <w:ind w:left="4111"/>
        <w:jc w:val="right"/>
        <w:rPr>
          <w:rFonts w:ascii="Arial" w:eastAsia="Times New Roman" w:hAnsi="Arial" w:cs="Arial"/>
          <w:i/>
          <w:color w:val="000000"/>
          <w:sz w:val="20"/>
          <w:szCs w:val="20"/>
          <w:lang w:val="mn-MN"/>
        </w:rPr>
      </w:pPr>
      <w:r w:rsidRPr="00291E5D">
        <w:rPr>
          <w:rFonts w:ascii="Arial" w:eastAsia="Times New Roman" w:hAnsi="Arial" w:cs="Arial"/>
          <w:i/>
          <w:color w:val="000000"/>
          <w:sz w:val="20"/>
          <w:szCs w:val="20"/>
          <w:lang w:val="mn-MN"/>
        </w:rPr>
        <w:t>Эх Хүүхдийн Эрүүл Мэндийн Үндэсний Төв</w:t>
      </w:r>
    </w:p>
    <w:p w:rsidR="00260402" w:rsidRDefault="00260402" w:rsidP="001F2394">
      <w:pPr>
        <w:spacing w:after="0" w:line="240" w:lineRule="auto"/>
        <w:ind w:left="4111"/>
        <w:jc w:val="right"/>
        <w:rPr>
          <w:rFonts w:ascii="Arial" w:eastAsia="Times New Roman" w:hAnsi="Arial" w:cs="Arial"/>
          <w:i/>
          <w:color w:val="000000"/>
          <w:sz w:val="20"/>
          <w:szCs w:val="20"/>
          <w:lang w:val="mn-MN"/>
        </w:rPr>
      </w:pPr>
    </w:p>
    <w:p w:rsidR="00260402" w:rsidRPr="00A96E57" w:rsidRDefault="00260402" w:rsidP="001F2394">
      <w:pPr>
        <w:pStyle w:val="ListParagraph"/>
        <w:autoSpaceDE w:val="0"/>
        <w:autoSpaceDN w:val="0"/>
        <w:adjustRightInd w:val="0"/>
        <w:spacing w:line="240" w:lineRule="auto"/>
        <w:ind w:left="0"/>
        <w:jc w:val="center"/>
        <w:rPr>
          <w:rFonts w:ascii="Arial" w:hAnsi="Arial" w:cs="Arial"/>
          <w:b/>
          <w:bCs/>
          <w:sz w:val="24"/>
          <w:szCs w:val="24"/>
        </w:rPr>
      </w:pPr>
      <w:r w:rsidRPr="00A96E57">
        <w:rPr>
          <w:rFonts w:ascii="Arial" w:hAnsi="Arial" w:cs="Arial"/>
          <w:b/>
          <w:bCs/>
          <w:sz w:val="24"/>
          <w:szCs w:val="24"/>
        </w:rPr>
        <w:t>EFFECTS OF COVID-19 ON PREGNANCY AND DELIVERY OUTCOME: SYSTEMATIC REVIEW WITH META-ANALYS</w:t>
      </w:r>
    </w:p>
    <w:p w:rsidR="00260402" w:rsidRPr="008D581B" w:rsidRDefault="00260402" w:rsidP="001F2394">
      <w:pPr>
        <w:pStyle w:val="ListParagraph"/>
        <w:autoSpaceDE w:val="0"/>
        <w:autoSpaceDN w:val="0"/>
        <w:adjustRightInd w:val="0"/>
        <w:spacing w:line="240" w:lineRule="auto"/>
        <w:jc w:val="right"/>
        <w:rPr>
          <w:rFonts w:ascii="Arial" w:hAnsi="Arial" w:cs="Arial"/>
          <w:i/>
          <w:iCs/>
          <w:sz w:val="20"/>
          <w:szCs w:val="20"/>
          <w:lang w:val="mn-MN"/>
        </w:rPr>
      </w:pPr>
      <w:r w:rsidRPr="00ED2338">
        <w:rPr>
          <w:rFonts w:ascii="Arial" w:hAnsi="Arial" w:cs="Arial"/>
          <w:i/>
          <w:iCs/>
          <w:sz w:val="20"/>
          <w:szCs w:val="20"/>
        </w:rPr>
        <w:t>Nasantogtokh</w:t>
      </w:r>
      <w:r>
        <w:rPr>
          <w:rFonts w:ascii="Arial" w:hAnsi="Arial" w:cs="Arial"/>
          <w:i/>
          <w:iCs/>
          <w:sz w:val="20"/>
          <w:szCs w:val="20"/>
          <w:vertAlign w:val="superscript"/>
        </w:rPr>
        <w:t xml:space="preserve"> </w:t>
      </w:r>
      <w:r>
        <w:rPr>
          <w:rFonts w:ascii="Arial" w:hAnsi="Arial" w:cs="Arial"/>
          <w:i/>
          <w:iCs/>
          <w:sz w:val="20"/>
          <w:szCs w:val="20"/>
        </w:rPr>
        <w:t>E</w:t>
      </w:r>
      <w:r w:rsidRPr="00ED2338">
        <w:rPr>
          <w:rFonts w:ascii="Arial" w:hAnsi="Arial" w:cs="Arial"/>
          <w:i/>
          <w:iCs/>
          <w:sz w:val="20"/>
          <w:szCs w:val="20"/>
        </w:rPr>
        <w:t xml:space="preserve">, </w:t>
      </w:r>
      <w:r>
        <w:rPr>
          <w:rFonts w:ascii="Arial" w:hAnsi="Arial" w:cs="Arial"/>
          <w:i/>
          <w:iCs/>
          <w:sz w:val="20"/>
          <w:szCs w:val="20"/>
        </w:rPr>
        <w:t>Baljinnyam B, Enkhmaa D</w:t>
      </w:r>
      <w:r>
        <w:rPr>
          <w:rFonts w:ascii="Arial" w:hAnsi="Arial" w:cs="Arial"/>
          <w:i/>
          <w:iCs/>
          <w:sz w:val="20"/>
          <w:szCs w:val="20"/>
          <w:lang w:val="mn-MN"/>
        </w:rPr>
        <w:t>,</w:t>
      </w:r>
      <w:r w:rsidRPr="006F71F5">
        <w:t xml:space="preserve"> </w:t>
      </w:r>
      <w:r>
        <w:rPr>
          <w:rFonts w:ascii="Arial" w:hAnsi="Arial" w:cs="Arial"/>
          <w:i/>
          <w:iCs/>
          <w:sz w:val="20"/>
          <w:szCs w:val="20"/>
          <w:lang w:val="mn-MN"/>
        </w:rPr>
        <w:t xml:space="preserve">Altantuya </w:t>
      </w:r>
      <w:r w:rsidRPr="006F71F5">
        <w:rPr>
          <w:rFonts w:ascii="Arial" w:hAnsi="Arial" w:cs="Arial"/>
          <w:i/>
          <w:iCs/>
          <w:sz w:val="20"/>
          <w:szCs w:val="20"/>
          <w:lang w:val="mn-MN"/>
        </w:rPr>
        <w:t>Sh</w:t>
      </w:r>
    </w:p>
    <w:p w:rsidR="00260402" w:rsidRDefault="00260402" w:rsidP="001F2394">
      <w:pPr>
        <w:pStyle w:val="ListParagraph"/>
        <w:autoSpaceDE w:val="0"/>
        <w:autoSpaceDN w:val="0"/>
        <w:adjustRightInd w:val="0"/>
        <w:spacing w:after="0" w:line="240" w:lineRule="auto"/>
        <w:ind w:left="0"/>
        <w:jc w:val="right"/>
        <w:rPr>
          <w:rFonts w:ascii="Arial" w:hAnsi="Arial" w:cs="Arial"/>
          <w:i/>
          <w:iCs/>
          <w:sz w:val="20"/>
          <w:szCs w:val="20"/>
        </w:rPr>
      </w:pPr>
      <w:r w:rsidRPr="00ED2338">
        <w:rPr>
          <w:rFonts w:ascii="Arial" w:hAnsi="Arial" w:cs="Arial"/>
          <w:i/>
          <w:iCs/>
          <w:sz w:val="20"/>
          <w:szCs w:val="20"/>
        </w:rPr>
        <w:t>National Center for Maternal and Child Health</w:t>
      </w:r>
    </w:p>
    <w:p w:rsidR="00260402" w:rsidRPr="00ED2338" w:rsidRDefault="00260402" w:rsidP="001F2394">
      <w:pPr>
        <w:pStyle w:val="ListParagraph"/>
        <w:autoSpaceDE w:val="0"/>
        <w:autoSpaceDN w:val="0"/>
        <w:adjustRightInd w:val="0"/>
        <w:spacing w:after="0" w:line="240" w:lineRule="auto"/>
        <w:ind w:left="0"/>
        <w:jc w:val="right"/>
        <w:rPr>
          <w:rFonts w:ascii="Arial" w:hAnsi="Arial" w:cs="Arial"/>
          <w:i/>
          <w:iCs/>
          <w:sz w:val="20"/>
          <w:szCs w:val="20"/>
        </w:rPr>
      </w:pPr>
    </w:p>
    <w:p w:rsidR="00260402" w:rsidRPr="00025BE7" w:rsidRDefault="00260402" w:rsidP="001F2394">
      <w:pPr>
        <w:spacing w:line="240" w:lineRule="auto"/>
        <w:jc w:val="both"/>
        <w:rPr>
          <w:rFonts w:ascii="Arial" w:hAnsi="Arial" w:cs="Arial"/>
          <w:sz w:val="24"/>
          <w:szCs w:val="24"/>
        </w:rPr>
      </w:pPr>
      <w:r w:rsidRPr="00025BE7">
        <w:rPr>
          <w:rFonts w:ascii="Arial" w:hAnsi="Arial" w:cs="Arial"/>
          <w:b/>
          <w:sz w:val="24"/>
          <w:szCs w:val="24"/>
        </w:rPr>
        <w:t>Introduction</w:t>
      </w:r>
      <w:r w:rsidRPr="00025BE7">
        <w:rPr>
          <w:rFonts w:ascii="Arial" w:hAnsi="Arial" w:cs="Arial"/>
          <w:b/>
          <w:sz w:val="24"/>
          <w:szCs w:val="24"/>
          <w:lang w:val="mn-MN"/>
        </w:rPr>
        <w:t xml:space="preserve">: </w:t>
      </w:r>
      <w:r w:rsidRPr="00025BE7">
        <w:rPr>
          <w:rFonts w:ascii="Arial" w:hAnsi="Arial" w:cs="Arial"/>
          <w:sz w:val="24"/>
          <w:szCs w:val="24"/>
        </w:rPr>
        <w:t xml:space="preserve">The impact of Coronavirus infection disease (COVID-19) on during pregnancy, maternal outcome, and neonatal health is unclear. </w:t>
      </w:r>
    </w:p>
    <w:p w:rsidR="00260402" w:rsidRPr="00025BE7" w:rsidRDefault="00260402" w:rsidP="001F2394">
      <w:pPr>
        <w:spacing w:line="240" w:lineRule="auto"/>
        <w:jc w:val="both"/>
        <w:rPr>
          <w:rFonts w:ascii="Arial" w:hAnsi="Arial" w:cs="Arial"/>
          <w:sz w:val="24"/>
          <w:szCs w:val="24"/>
          <w:lang w:val="mn-MN"/>
        </w:rPr>
      </w:pPr>
      <w:r w:rsidRPr="00025BE7">
        <w:rPr>
          <w:rFonts w:ascii="Arial" w:hAnsi="Arial" w:cs="Arial"/>
          <w:b/>
          <w:bCs/>
          <w:sz w:val="24"/>
          <w:szCs w:val="24"/>
        </w:rPr>
        <w:t>Purpose:</w:t>
      </w:r>
      <w:r w:rsidRPr="00025BE7">
        <w:rPr>
          <w:rFonts w:ascii="Arial" w:hAnsi="Arial" w:cs="Arial"/>
          <w:sz w:val="24"/>
          <w:szCs w:val="24"/>
        </w:rPr>
        <w:t xml:space="preserve"> </w:t>
      </w:r>
      <w:r>
        <w:rPr>
          <w:rFonts w:ascii="Arial" w:hAnsi="Arial" w:cs="Arial"/>
          <w:sz w:val="24"/>
          <w:szCs w:val="24"/>
        </w:rPr>
        <w:t>W</w:t>
      </w:r>
      <w:r w:rsidRPr="00025BE7">
        <w:rPr>
          <w:rFonts w:ascii="Arial" w:hAnsi="Arial" w:cs="Arial"/>
          <w:sz w:val="24"/>
          <w:szCs w:val="24"/>
        </w:rPr>
        <w:t>e aimed to measure about effect of</w:t>
      </w:r>
      <w:r>
        <w:rPr>
          <w:rFonts w:ascii="Arial" w:hAnsi="Arial" w:cs="Arial"/>
          <w:sz w:val="24"/>
          <w:szCs w:val="24"/>
          <w:lang w:val="mn-MN"/>
        </w:rPr>
        <w:t xml:space="preserve"> </w:t>
      </w:r>
      <w:r>
        <w:rPr>
          <w:rFonts w:ascii="Arial" w:hAnsi="Arial" w:cs="Arial"/>
          <w:sz w:val="24"/>
          <w:szCs w:val="24"/>
        </w:rPr>
        <w:t xml:space="preserve">Coronavirus infection </w:t>
      </w:r>
      <w:r w:rsidRPr="00025BE7">
        <w:rPr>
          <w:rFonts w:ascii="Arial" w:hAnsi="Arial" w:cs="Arial"/>
          <w:sz w:val="24"/>
          <w:szCs w:val="24"/>
        </w:rPr>
        <w:t xml:space="preserve">to pregnancy, maternal outcome, and newborn health in systematic review with meta-analysis.  </w:t>
      </w:r>
    </w:p>
    <w:p w:rsidR="00260402" w:rsidRPr="00025BE7" w:rsidRDefault="00260402" w:rsidP="001F2394">
      <w:pPr>
        <w:spacing w:line="240" w:lineRule="auto"/>
        <w:jc w:val="both"/>
        <w:rPr>
          <w:rFonts w:ascii="Arial" w:hAnsi="Arial" w:cs="Arial"/>
          <w:sz w:val="24"/>
          <w:szCs w:val="24"/>
        </w:rPr>
      </w:pPr>
      <w:r w:rsidRPr="00025BE7">
        <w:rPr>
          <w:rFonts w:ascii="Arial" w:hAnsi="Arial" w:cs="Arial"/>
          <w:b/>
          <w:bCs/>
          <w:sz w:val="24"/>
          <w:szCs w:val="24"/>
        </w:rPr>
        <w:t>Materials and methodology</w:t>
      </w:r>
      <w:r w:rsidRPr="00025BE7">
        <w:rPr>
          <w:rFonts w:ascii="Arial" w:hAnsi="Arial" w:cs="Arial"/>
          <w:sz w:val="24"/>
          <w:szCs w:val="24"/>
        </w:rPr>
        <w:t>: The systematic review and meta-analysis conducted PRISMA guidelines, recommended from Cochrane, based on database of studies and a hypothesis to determine the impact of COVID-19 on pregnancy, maternal, and neonatal outcome. We searched for eligible studies of databases from December 2019 to April 2021. Our dependent variables were preeclampsia, preterm birth and stillbirth. Independent variables were infection of COVID during pregnancy, and outcomes. We measured for primary outcome that are preeclampsia, preterm birth, and secondary stillbirth. The meta-analysis evaluated the quality of the observational study (Newcastle – Ottawa Scale) and included the results. Statistical analysis was performed using Rev Man 5.0 software. The ratio (OR) in meta-analysis was calculated using a meta-regression model (Random effect meta-analysis). The mean difference was measured and weighed 95.0% confidence interval.</w:t>
      </w:r>
    </w:p>
    <w:p w:rsidR="00260402" w:rsidRPr="00025BE7" w:rsidRDefault="00260402" w:rsidP="001F2394">
      <w:pPr>
        <w:spacing w:line="240" w:lineRule="auto"/>
        <w:jc w:val="both"/>
        <w:rPr>
          <w:rFonts w:ascii="Arial" w:hAnsi="Arial" w:cs="Arial"/>
          <w:sz w:val="24"/>
          <w:szCs w:val="24"/>
        </w:rPr>
      </w:pPr>
      <w:r w:rsidRPr="00025BE7">
        <w:rPr>
          <w:rFonts w:ascii="Arial" w:hAnsi="Arial" w:cs="Arial"/>
          <w:b/>
          <w:bCs/>
          <w:sz w:val="24"/>
          <w:szCs w:val="24"/>
        </w:rPr>
        <w:t xml:space="preserve">Results: </w:t>
      </w:r>
      <w:r w:rsidRPr="00025BE7">
        <w:rPr>
          <w:rFonts w:ascii="Arial" w:hAnsi="Arial" w:cs="Arial"/>
          <w:sz w:val="24"/>
          <w:szCs w:val="24"/>
        </w:rPr>
        <w:t xml:space="preserve">We included 46 studies involving 459,789 participants. Coronavirus infection maybe associated with increase the risks of preeclampsia in pregnancy (B: 1.21, 95.0% CI: 1.01 - 1.25), premature birth (B: 1.91, 95.0% CI: 1.62–2.15), stillbirth (B: 2.2, 95.0% CI: 2.12–2.31. </w:t>
      </w:r>
    </w:p>
    <w:p w:rsidR="00260402" w:rsidRDefault="00260402" w:rsidP="001F2394">
      <w:pPr>
        <w:spacing w:after="0" w:line="240" w:lineRule="auto"/>
        <w:jc w:val="both"/>
        <w:rPr>
          <w:rFonts w:ascii="Arial" w:hAnsi="Arial" w:cs="Arial"/>
          <w:sz w:val="24"/>
          <w:szCs w:val="24"/>
        </w:rPr>
      </w:pPr>
      <w:r w:rsidRPr="00025BE7">
        <w:rPr>
          <w:rFonts w:ascii="Arial" w:hAnsi="Arial" w:cs="Arial"/>
          <w:b/>
          <w:bCs/>
          <w:sz w:val="24"/>
          <w:szCs w:val="24"/>
        </w:rPr>
        <w:t>Conclusion:</w:t>
      </w:r>
      <w:r w:rsidRPr="00025BE7">
        <w:rPr>
          <w:rFonts w:ascii="Arial" w:hAnsi="Arial" w:cs="Arial"/>
          <w:sz w:val="24"/>
          <w:szCs w:val="24"/>
        </w:rPr>
        <w:t xml:space="preserve"> Coronavirus infection increases the risk of preeclampsia, premature birth and stillbirth. Furthermore, </w:t>
      </w:r>
      <w:r>
        <w:rPr>
          <w:rFonts w:ascii="Arial" w:hAnsi="Arial" w:cs="Arial"/>
          <w:sz w:val="24"/>
          <w:szCs w:val="24"/>
        </w:rPr>
        <w:t xml:space="preserve">the </w:t>
      </w:r>
      <w:r w:rsidRPr="00025BE7">
        <w:rPr>
          <w:rFonts w:ascii="Arial" w:hAnsi="Arial" w:cs="Arial"/>
          <w:sz w:val="24"/>
          <w:szCs w:val="24"/>
        </w:rPr>
        <w:t>studies are needed to collect more robust data to validate or substantiate these findings, better understand the impact of COVID on pregnancy in experiment, intervention, and cohort studies with Meta-Analysis.</w:t>
      </w:r>
    </w:p>
    <w:p w:rsidR="00260402" w:rsidRPr="00025BE7" w:rsidRDefault="00260402" w:rsidP="001F2394">
      <w:pPr>
        <w:spacing w:after="0" w:line="240" w:lineRule="auto"/>
        <w:jc w:val="both"/>
        <w:rPr>
          <w:rFonts w:ascii="Arial" w:hAnsi="Arial" w:cs="Arial"/>
          <w:b/>
          <w:bCs/>
          <w:sz w:val="24"/>
          <w:szCs w:val="24"/>
        </w:rPr>
      </w:pPr>
    </w:p>
    <w:p w:rsidR="00260402" w:rsidRDefault="00260402" w:rsidP="001F2394">
      <w:pPr>
        <w:spacing w:after="0" w:line="240" w:lineRule="auto"/>
        <w:jc w:val="both"/>
        <w:rPr>
          <w:rFonts w:ascii="Arial" w:hAnsi="Arial" w:cs="Arial"/>
          <w:iCs/>
          <w:sz w:val="24"/>
          <w:szCs w:val="24"/>
        </w:rPr>
      </w:pPr>
      <w:r w:rsidRPr="00ED2338">
        <w:rPr>
          <w:rFonts w:ascii="Arial" w:hAnsi="Arial" w:cs="Arial"/>
          <w:b/>
          <w:bCs/>
          <w:iCs/>
          <w:sz w:val="24"/>
          <w:szCs w:val="24"/>
        </w:rPr>
        <w:t>Keyword</w:t>
      </w:r>
      <w:r>
        <w:rPr>
          <w:rFonts w:ascii="Arial" w:hAnsi="Arial" w:cs="Arial"/>
          <w:b/>
          <w:bCs/>
          <w:iCs/>
          <w:sz w:val="24"/>
          <w:szCs w:val="24"/>
          <w:lang w:val="mn-MN"/>
        </w:rPr>
        <w:t xml:space="preserve">: </w:t>
      </w:r>
      <w:r w:rsidRPr="00025BE7">
        <w:rPr>
          <w:rFonts w:ascii="Arial" w:hAnsi="Arial" w:cs="Arial"/>
          <w:iCs/>
          <w:sz w:val="24"/>
          <w:szCs w:val="24"/>
        </w:rPr>
        <w:t>Pregnancy, COVID-19, stillbirth, premature birth</w:t>
      </w:r>
    </w:p>
    <w:p w:rsidR="00AF01DE" w:rsidRPr="00025BE7" w:rsidRDefault="00AF01DE" w:rsidP="001F2394">
      <w:pPr>
        <w:spacing w:after="0" w:line="240" w:lineRule="auto"/>
        <w:jc w:val="both"/>
        <w:rPr>
          <w:rFonts w:ascii="Arial" w:hAnsi="Arial" w:cs="Arial"/>
          <w:iCs/>
          <w:sz w:val="24"/>
          <w:szCs w:val="24"/>
          <w:lang w:val="mn-MN"/>
        </w:rPr>
      </w:pPr>
      <w:r w:rsidRPr="005711A3">
        <w:rPr>
          <w:rFonts w:ascii="Arial" w:hAnsi="Arial" w:cs="Arial"/>
          <w:b/>
          <w:bCs/>
          <w:iCs/>
          <w:sz w:val="24"/>
          <w:szCs w:val="24"/>
          <w:lang w:val="mn-MN"/>
        </w:rPr>
        <w:t>Түлхүүр үг</w:t>
      </w:r>
      <w:r>
        <w:rPr>
          <w:rFonts w:ascii="Arial" w:hAnsi="Arial" w:cs="Arial"/>
          <w:b/>
          <w:bCs/>
          <w:iCs/>
          <w:sz w:val="24"/>
          <w:szCs w:val="24"/>
          <w:lang w:val="mn-MN"/>
        </w:rPr>
        <w:t xml:space="preserve">: </w:t>
      </w:r>
      <w:r w:rsidRPr="00025BE7">
        <w:rPr>
          <w:rFonts w:ascii="Arial" w:hAnsi="Arial" w:cs="Arial"/>
          <w:iCs/>
          <w:sz w:val="24"/>
          <w:szCs w:val="24"/>
          <w:lang w:val="mn-MN"/>
        </w:rPr>
        <w:t>Жирэмслэлт, КОВИД-19, Амьгүй төрөлт, Дутуу төрөлт</w:t>
      </w:r>
    </w:p>
    <w:p w:rsidR="00AF01DE" w:rsidRDefault="00AF01DE" w:rsidP="001F2394">
      <w:pPr>
        <w:spacing w:after="0" w:line="240" w:lineRule="auto"/>
        <w:jc w:val="both"/>
        <w:rPr>
          <w:rFonts w:ascii="Arial" w:hAnsi="Arial" w:cs="Arial"/>
          <w:iCs/>
          <w:sz w:val="24"/>
          <w:szCs w:val="24"/>
        </w:rPr>
      </w:pPr>
    </w:p>
    <w:p w:rsidR="00AF01DE" w:rsidRPr="007D10EF" w:rsidRDefault="00AF01DE" w:rsidP="001F2394">
      <w:pPr>
        <w:pStyle w:val="Default"/>
        <w:jc w:val="both"/>
        <w:rPr>
          <w:rFonts w:ascii="Arial" w:hAnsi="Arial" w:cs="Arial"/>
          <w:b/>
          <w:lang w:val="mn-MN"/>
        </w:rPr>
      </w:pPr>
      <w:r>
        <w:rPr>
          <w:rFonts w:ascii="Arial" w:hAnsi="Arial" w:cs="Arial"/>
          <w:b/>
          <w:lang w:val="mn-MN"/>
        </w:rPr>
        <w:t>Удиртгал</w:t>
      </w:r>
    </w:p>
    <w:p w:rsidR="00AF01DE" w:rsidRDefault="00AF01DE" w:rsidP="001F2394">
      <w:pPr>
        <w:spacing w:after="0" w:line="240" w:lineRule="auto"/>
        <w:ind w:firstLine="284"/>
        <w:jc w:val="both"/>
        <w:rPr>
          <w:rFonts w:ascii="Arial" w:eastAsia="Arial" w:hAnsi="Arial" w:cs="Arial"/>
          <w:sz w:val="24"/>
          <w:szCs w:val="24"/>
          <w:lang w:val="mn-MN"/>
        </w:rPr>
      </w:pPr>
      <w:r w:rsidRPr="00FE75E4">
        <w:rPr>
          <w:rFonts w:ascii="Arial" w:eastAsia="Arial" w:hAnsi="Arial" w:cs="Arial"/>
          <w:sz w:val="24"/>
          <w:szCs w:val="24"/>
          <w:lang w:val="mn-MN"/>
        </w:rPr>
        <w:t>Цар тахал урт хугацаанд үргэлжлэх нь хүн амын эмзэг, өртөм</w:t>
      </w:r>
      <w:r>
        <w:rPr>
          <w:rFonts w:ascii="Arial" w:eastAsia="Arial" w:hAnsi="Arial" w:cs="Arial"/>
          <w:sz w:val="24"/>
          <w:szCs w:val="24"/>
          <w:lang w:val="mn-MN"/>
        </w:rPr>
        <w:t>тг</w:t>
      </w:r>
      <w:r w:rsidRPr="00FE75E4">
        <w:rPr>
          <w:rFonts w:ascii="Arial" w:eastAsia="Arial" w:hAnsi="Arial" w:cs="Arial"/>
          <w:sz w:val="24"/>
          <w:szCs w:val="24"/>
          <w:lang w:val="mn-MN"/>
        </w:rPr>
        <w:t>ий бүлгүүд болох хүүхэд, жирэмсэн эмэгтэйд илүү их сөрөг нөлөө үзүүлдэг</w:t>
      </w:r>
      <w:r w:rsidRPr="009615D3">
        <w:rPr>
          <w:rFonts w:ascii="Arial" w:eastAsia="Arial" w:hAnsi="Arial" w:cs="Arial"/>
          <w:sz w:val="24"/>
          <w:szCs w:val="24"/>
          <w:vertAlign w:val="superscript"/>
          <w:lang w:val="mn-MN"/>
        </w:rPr>
        <w:t>1</w:t>
      </w:r>
      <w:r>
        <w:rPr>
          <w:rFonts w:ascii="Arial" w:eastAsia="Arial" w:hAnsi="Arial" w:cs="Arial"/>
          <w:sz w:val="24"/>
          <w:szCs w:val="24"/>
          <w:vertAlign w:val="superscript"/>
          <w:lang w:val="mn-MN"/>
        </w:rPr>
        <w:t>,</w:t>
      </w:r>
      <w:r w:rsidRPr="00FE75E4">
        <w:rPr>
          <w:rFonts w:ascii="Arial" w:eastAsia="Arial" w:hAnsi="Arial" w:cs="Arial"/>
          <w:sz w:val="24"/>
          <w:szCs w:val="24"/>
          <w:lang w:val="mn-MN"/>
        </w:rPr>
        <w:fldChar w:fldCharType="begin" w:fldLock="1"/>
      </w:r>
      <w:r w:rsidRPr="00FE75E4">
        <w:rPr>
          <w:rFonts w:ascii="Arial" w:eastAsia="Arial" w:hAnsi="Arial" w:cs="Arial"/>
          <w:sz w:val="24"/>
          <w:szCs w:val="24"/>
          <w:lang w:val="mn-MN"/>
        </w:rPr>
        <w:instrText>ADDIN CSL_CITATION {"citationItems":[{"id":"ITEM-1","itemData":{"ISSN":"1695-6141","author":[{"dropping-particle":"","family":"Nasution","given":"Lina Anisa","non-dropping-particle":"","parse-names":false,"suffix":""},{"dropping-particle":"","family":"Pradana","given":"Anung Ahadi","non-dropping-particle":"","parse-names":false,"suffix":""},{"dropping-particle":"","family":"Casman","given":"","non-dropping-particle":"","parse-names":false,"suffix":""}],"container-title":"EnfermerÃ\\-a Global","id":"ITEM-1","issued":{"date-parts":[["2021"]]},"page":"601-621","publisher":"scieloes","title":"Las poblaciones vulnerables enfrentando los desafÃ\\-os durante la pandemia del covid-19: una revisiÃ\\textthreesuperiorn sistemÃ!`tica","type":"article-journal","volume":"20"},"uris":["http://www.mendeley.com/documents/?uuid=383356f5-7cb8-4cd0-9fa6-9574e8c14f02"]}],"mendeley":{"formattedCitation":"&lt;sup&gt;2&lt;/sup&gt;","plainTextFormattedCitation":"2","previouslyFormattedCitation":"&lt;sup&gt;2&lt;/sup&gt;"},"properties":{"noteIndex":0},"schema":"https://github.com/citation-style-language/schema/raw/master/csl-citation.json"}</w:instrText>
      </w:r>
      <w:r w:rsidRPr="00FE75E4">
        <w:rPr>
          <w:rFonts w:ascii="Arial" w:eastAsia="Arial" w:hAnsi="Arial" w:cs="Arial"/>
          <w:sz w:val="24"/>
          <w:szCs w:val="24"/>
          <w:lang w:val="mn-MN"/>
        </w:rPr>
        <w:fldChar w:fldCharType="separate"/>
      </w:r>
      <w:r w:rsidRPr="00FE75E4">
        <w:rPr>
          <w:rFonts w:ascii="Arial" w:eastAsia="Arial" w:hAnsi="Arial" w:cs="Arial"/>
          <w:noProof/>
          <w:sz w:val="24"/>
          <w:szCs w:val="24"/>
          <w:vertAlign w:val="superscript"/>
          <w:lang w:val="mn-MN"/>
        </w:rPr>
        <w:t>2</w:t>
      </w:r>
      <w:r w:rsidRPr="00FE75E4">
        <w:rPr>
          <w:rFonts w:ascii="Arial" w:eastAsia="Arial" w:hAnsi="Arial" w:cs="Arial"/>
          <w:sz w:val="24"/>
          <w:szCs w:val="24"/>
          <w:lang w:val="mn-MN"/>
        </w:rPr>
        <w:fldChar w:fldCharType="end"/>
      </w:r>
      <w:r w:rsidRPr="00FE75E4">
        <w:rPr>
          <w:rFonts w:ascii="Arial" w:eastAsia="Arial" w:hAnsi="Arial" w:cs="Arial"/>
          <w:sz w:val="24"/>
          <w:szCs w:val="24"/>
          <w:lang w:val="mn-MN"/>
        </w:rPr>
        <w:t>.</w:t>
      </w:r>
      <w:r w:rsidRPr="00FE75E4">
        <w:rPr>
          <w:rFonts w:ascii="Arial" w:eastAsia="Arial" w:hAnsi="Arial" w:cs="Arial"/>
          <w:sz w:val="24"/>
          <w:szCs w:val="24"/>
        </w:rPr>
        <w:t xml:space="preserve"> </w:t>
      </w:r>
      <w:r w:rsidRPr="00FE75E4">
        <w:rPr>
          <w:rFonts w:ascii="Arial" w:eastAsia="Arial" w:hAnsi="Arial" w:cs="Arial"/>
          <w:sz w:val="24"/>
          <w:szCs w:val="24"/>
          <w:lang w:val="mn-MN"/>
        </w:rPr>
        <w:t xml:space="preserve">Сүүлийн 2 жилийн хугацаанд буюу </w:t>
      </w:r>
      <w:r w:rsidRPr="00FE75E4">
        <w:rPr>
          <w:rFonts w:ascii="Arial" w:eastAsia="Arial" w:hAnsi="Arial" w:cs="Arial"/>
          <w:sz w:val="24"/>
          <w:szCs w:val="24"/>
        </w:rPr>
        <w:t xml:space="preserve">SARS-CoV-2 </w:t>
      </w:r>
      <w:r w:rsidRPr="00FE75E4">
        <w:rPr>
          <w:rFonts w:ascii="Arial" w:eastAsia="Arial" w:hAnsi="Arial" w:cs="Arial"/>
          <w:sz w:val="24"/>
          <w:szCs w:val="24"/>
          <w:lang w:val="mn-MN"/>
        </w:rPr>
        <w:t>халдвар тархсанаас хойш дутуу төрөлт, зулбалтын түвшин мэдэгдэхүйц хэмжээнд нэмэгджээ</w:t>
      </w:r>
      <w:r w:rsidRPr="00FE75E4">
        <w:rPr>
          <w:rFonts w:ascii="Arial" w:eastAsia="Arial" w:hAnsi="Arial" w:cs="Arial"/>
          <w:sz w:val="24"/>
          <w:szCs w:val="24"/>
          <w:lang w:val="mn-MN"/>
        </w:rPr>
        <w:fldChar w:fldCharType="begin" w:fldLock="1"/>
      </w:r>
      <w:r w:rsidRPr="00FE75E4">
        <w:rPr>
          <w:rFonts w:ascii="Arial" w:eastAsia="Arial" w:hAnsi="Arial" w:cs="Arial"/>
          <w:sz w:val="24"/>
          <w:szCs w:val="24"/>
          <w:lang w:val="mn-MN"/>
        </w:rPr>
        <w:instrText>ADDIN CSL_CITATION {"citationItems":[{"id":"ITEM-1","itemData":{"DOI":"10.1001/jama.2020.12746","ISSN":"0098-7484","abstract":"High rates of preterm birth and cesarean delivery have been reported in women with severe acute respiratory syndrome coronavirus 2 (SARS-CoV-2) infection. However, studies have inadequate power to assess uncommon outcomes like stillbirth (fetal death ≥24 weeks’ gestation). The UK Obstetric Surveillance System reported 3 stillbirths among 247 completed pregnancies in women with confirmed coronavirus disease 2019 (COVID-19) vs the national rate (12.1 per 1000 births vs 4-5 per 1000 births). We assessed the change in stillbirth and preterm delivery rates during the pandemic.","author":[{"dropping-particle":"","family":"Khalil","given":"Asma","non-dropping-particle":"","parse-names":false,"suffix":""},{"dropping-particle":"","family":"Dadelszen","given":"Peter","non-dropping-particle":"von","parse-names":false,"suffix":""},{"dropping-particle":"","family":"Draycott","given":"Tim","non-dropping-particle":"","parse-names":false,"suffix":""},{"dropping-particle":"","family":"Ugwumadu","given":"Austin","non-dropping-particle":"","parse-names":false,"suffix":""},{"dropping-particle":"","family":"O’Brien","given":"Pat","non-dropping-particle":"","parse-names":false,"suffix":""},{"dropping-particle":"","family":"Magee","given":"Laura","non-dropping-particle":"","parse-names":false,"suffix":""}],"container-title":"JAMA","id":"ITEM-1","issue":"7","issued":{"date-parts":[["2020","8","18"]]},"page":"705-706","title":"Change in the Incidence of Stillbirth and Preterm Delivery During the COVID-19 Pandemic","type":"article-journal","volume":"324"},"uris":["http://www.mendeley.com/documents/?uuid=ce373431-f5d8-473b-9aec-0e5795b75267"]},{"id":"ITEM-2","itemData":{"DOI":"10.1016/S2468-2667(20)30223-1","ISSN":"2468-2667","abstract":"BACKGROUND: Preterm birth is the leading cause of child mortality globally, with many survivors experiencing long-term adverse consequences. Preliminary evidence suggests that numbers of preterm births greatly reduced following implementation of policy measures aimed at mitigating the effects of the COVID-19 pandemic. We aimed to study the impact of the COVID-19 mitigation measures implemented in the Netherlands in a stepwise fashion on March 9, March 15, and March 23, 2020, on the incidence of preterm birth. METHODS: We used a national quasi-experimental difference-in-regression-discontinuity approach. We used data from the neonatal dried blood spot screening programme (2010-20) cross-validated against national perinatal registry data. Stratified analyses were done according to gestational age subgroups, and sensitivity analyses were done to assess robustness of the findings. We explored potential effect modification by neighbourhood socioeconomic status, sex, and small-for-gestational-age status. FINDINGS: Data on 1 599 547 singleton neonates were available, including 56 720 births that occurred after implementation of COVID-19 mitigation measures on March 9, 2020. Consistent reductions in the incidence of preterm birth were seen across various time windows surrounding March 9 (± 2 months [n=531 823] odds ratio [OR] 0·77, 95% CI 0·66-0·91, p=0·0026; ± 3 months [n=796 531] OR 0·85, 0·73-0·98, p=0·028; ± 4 months [n=1 066 872] OR 0·84, 0·73-0·97, p=0·023). Decreases in incidence observed following the March 15 measures were of smaller magnitude, but not statistically significant. No changes were observed after March 23. Reductions in the incidence of preterm births after March 9 were consistent across gestational age strata and robust in sensitivity analyses. They appeared confined to neighbourhoods of high socioeconomic status, but effect modification was not statistically significant. INTERPRETATION: In this national quasi-experimental study, initial implementation of COVID-19 mitigation measures was associated with a substantial reduction in the incidence of preterm births in the following months, in agreement with preliminary observations elsewhere. Integration of comparable data from across the globe is needed to further substantiate these findings and start exploring underlying mechanisms. FUNDING: None.","author":[{"dropping-particle":"V","family":"Been","given":"Jasper","non-dropping-particle":"","parse-names":false,"suffix":""},{"dropping-particle":"","family":"Burgos Ochoa","given":"Lizbeth","non-dropping-particle":"","parse-names":false,"suffix":""},{"dropping-particle":"","family":"Bertens","given":"Loes C M","non-dropping-particle":"","parse-names":false,"suffix":""},{"dropping-particle":"","family":"Schoenmakers","given":"Sam","non-dropping-particle":"","parse-names":false,"suffix":""},{"dropping-particle":"","family":"Steegers","given":"Eric A P","non-dropping-particle":"","parse-names":false,"suffix":""},{"dropping-particle":"","family":"Reiss","given":"Irwin K M","non-dropping-particle":"","parse-names":false,"suffix":""}],"container-title":"The Lancet. Public health","edition":"2020/10/14","id":"ITEM-2","issue":"11","issued":{"date-parts":[["2020","11"]]},"language":"eng","page":"e604-e611","publisher":"The Author(s). Published by Elsevier Ltd.","title":"Impact of COVID-19 mitigation measures on the incidence of preterm birth: a national quasi-experimental study","type":"article-journal","volume":"5"},"uris":["http://www.mendeley.com/documents/?uuid=27a6c93a-c865-4857-8d08-ac5ccd95f613"]}],"mendeley":{"formattedCitation":"&lt;sup&gt;3,4&lt;/sup&gt;","plainTextFormattedCitation":"3,4","previouslyFormattedCitation":"&lt;sup&gt;3,4&lt;/sup&gt;"},"properties":{"noteIndex":0},"schema":"https://github.com/citation-style-language/schema/raw/master/csl-citation.json"}</w:instrText>
      </w:r>
      <w:r w:rsidRPr="00FE75E4">
        <w:rPr>
          <w:rFonts w:ascii="Arial" w:eastAsia="Arial" w:hAnsi="Arial" w:cs="Arial"/>
          <w:sz w:val="24"/>
          <w:szCs w:val="24"/>
          <w:lang w:val="mn-MN"/>
        </w:rPr>
        <w:fldChar w:fldCharType="separate"/>
      </w:r>
      <w:r w:rsidRPr="00FE75E4">
        <w:rPr>
          <w:rFonts w:ascii="Arial" w:eastAsia="Arial" w:hAnsi="Arial" w:cs="Arial"/>
          <w:noProof/>
          <w:sz w:val="24"/>
          <w:szCs w:val="24"/>
          <w:vertAlign w:val="superscript"/>
          <w:lang w:val="mn-MN"/>
        </w:rPr>
        <w:t>3,4</w:t>
      </w:r>
      <w:r w:rsidRPr="00FE75E4">
        <w:rPr>
          <w:rFonts w:ascii="Arial" w:eastAsia="Arial" w:hAnsi="Arial" w:cs="Arial"/>
          <w:sz w:val="24"/>
          <w:szCs w:val="24"/>
          <w:lang w:val="mn-MN"/>
        </w:rPr>
        <w:fldChar w:fldCharType="end"/>
      </w:r>
      <w:r w:rsidRPr="00FE75E4">
        <w:rPr>
          <w:rFonts w:ascii="Arial" w:eastAsia="Arial" w:hAnsi="Arial" w:cs="Arial"/>
          <w:sz w:val="24"/>
          <w:szCs w:val="24"/>
          <w:lang w:val="mn-MN"/>
        </w:rPr>
        <w:t xml:space="preserve">. Мөн системт тойм судалгаагаар </w:t>
      </w:r>
      <w:r w:rsidRPr="00FE75E4">
        <w:rPr>
          <w:rFonts w:ascii="Arial" w:eastAsia="Arial" w:hAnsi="Arial" w:cs="Arial"/>
          <w:sz w:val="24"/>
          <w:szCs w:val="24"/>
        </w:rPr>
        <w:t xml:space="preserve">SARS-CoV-2 </w:t>
      </w:r>
      <w:r w:rsidRPr="00FE75E4">
        <w:rPr>
          <w:rFonts w:ascii="Arial" w:eastAsia="Arial" w:hAnsi="Arial" w:cs="Arial"/>
          <w:sz w:val="24"/>
          <w:szCs w:val="24"/>
          <w:lang w:val="mn-MN"/>
        </w:rPr>
        <w:t xml:space="preserve">халдвар авсан жирэмсэн эмэгтэйд эрчимт эмчилгээ шаардлагатай болох, дутуу төрөх эрсдэл жирэмсэн биш халдвар авсан эмэгтэйчүүдээс өндөр байгааг </w:t>
      </w:r>
      <w:r w:rsidRPr="00FE75E4">
        <w:rPr>
          <w:rFonts w:ascii="Arial" w:eastAsia="Arial" w:hAnsi="Arial" w:cs="Arial"/>
          <w:sz w:val="24"/>
          <w:szCs w:val="24"/>
          <w:lang w:val="mn-MN"/>
        </w:rPr>
        <w:lastRenderedPageBreak/>
        <w:t>тогтоожээ</w:t>
      </w:r>
      <w:r w:rsidRPr="00FE75E4">
        <w:rPr>
          <w:rFonts w:ascii="Arial" w:eastAsia="Arial" w:hAnsi="Arial" w:cs="Arial"/>
          <w:sz w:val="24"/>
          <w:szCs w:val="24"/>
          <w:lang w:val="mn-MN"/>
        </w:rPr>
        <w:fldChar w:fldCharType="begin" w:fldLock="1"/>
      </w:r>
      <w:r w:rsidRPr="00FE75E4">
        <w:rPr>
          <w:rFonts w:ascii="Arial" w:eastAsia="Arial" w:hAnsi="Arial" w:cs="Arial"/>
          <w:sz w:val="24"/>
          <w:szCs w:val="24"/>
          <w:lang w:val="mn-MN"/>
        </w:rPr>
        <w:instrText>ADDIN CSL_CITATION {"citationItems":[{"id":"ITEM-1","itemData":{"DOI":"10.1136/bmj.m3320","abstract":"Objective To determine the clinical manifestations, risk factors, and maternal and perinatal outcomes in pregnant and recently pregnant women with suspected or confirmed coronavirus disease 2019 (covid-19).Design Living systematic review and meta-analysis.Data sources Medline, Embase, Cochrane database, WHO COVID-19 database, China National Knowledge Infrastructure (CNKI), and Wanfang databases from 1 December 2019 to 6 October 2020, along with preprint servers, social media, and reference lists.Study selection Cohort studies reporting the rates, clinical manifestations (symptoms, laboratory and radiological findings), risk factors, and maternal and perinatal outcomes in pregnant and recently pregnant women with suspected or confirmed covid-19.Data extraction At least two researchers independently extracted the data and assessed study quality. Random effects meta-analysis was performed, with estimates pooled as odds ratios and proportions with 95% confidence intervals. All analyses will be updated regularly.Results 192 studies were included. Overall, 10% (95% confidence interval 7% to 12%; 73 studies, 67 271 women) of pregnant and recently pregnant women attending or admitted to hospital for any reason were diagnosed as having suspected or confirmed covid-19. The most common clinical manifestations of covid-19 in pregnancy were fever (40%) and cough (41%). Compared with non-pregnant women of reproductive age, pregnant and recently pregnant women with covid-19 were less likely to have symptoms (odds ratio 0.28, 95% confidence interval 0.13 to 0.62; I2=42.9%) or report symptoms of fever (0.49, 0.38 to 0.63; I2=40.8%), dyspnoea (0.76, 0.67 to 0.85; I2=4.4%) and myalgia (0.53, 0.36 to 0.78; I2=59.4%). The odds of admission to an intensive care unit (odds ratio 2.13, 1.53 to 2.95; I2=71.2%), invasive ventilation (2.59, 2.28 to 2.94; I2=0%) and need for extra corporeal membrane oxygenation (2.02, 1.22 to 3.34; I2=0%) were higher in pregnant and recently pregnant than non-pregnant reproductive aged women. Overall, 339 pregnant women (0.02%, 59 studies, 41 664 women) with confirmed covid-19 died from any cause. Increased maternal age (odds ratio 1.83, 1.27 to 2.63; I2=43.4%), high body mass index (2.37, 1.83 to 3.07; I2=0%), any pre-existing maternal comorbidity (1.81, 1.49 to 2.20; I2=0%), chronic hypertension (2.0, 1.14 to 3.48; I2=0%), pre-existing diabetes (2.12, 1.62 to 2.78; I2=0%), and pre-eclampsia (4.21, 1.27 to 14.0; I2=0%) were associated with severe…","author":[{"dropping-particle":"","family":"Allotey","given":"John","non-dropping-particle":"","parse-names":false,"suffix":""},{"dropping-particle":"","family":"Stallings","given":"Elena","non-dropping-particle":"","parse-names":false,"suffix":""},{"dropping-particle":"","family":"Bonet","given":"Mercedes","non-dropping-particle":"","parse-names":false,"suffix":""},{"dropping-particle":"","family":"Yap","given":"Magnus","non-dropping-particle":"","parse-names":false,"suffix":""},{"dropping-particle":"","family":"Chatterjee","given":"Shaunak","non-dropping-particle":"","parse-names":false,"suffix":""},{"dropping-particle":"","family":"Kew","given":"Tania","non-dropping-particle":"","parse-names":false,"suffix":""},{"dropping-particle":"","family":"Debenham","given":"Luke","non-dropping-particle":"","parse-names":false,"suffix":""},{"dropping-particle":"","family":"Llavall","given":"Anna Clavé","non-dropping-particle":"","parse-names":false,"suffix":""},{"dropping-particle":"","family":"Dixit","given":"Anushka","non-dropping-particle":"","parse-names":false,"suffix":""},{"dropping-particle":"","family":"Zhou","given":"Dengyi","non-dropping-particle":"","parse-names":false,"suffix":""},{"dropping-particle":"","family":"Balaji","given":"Rishab","non-dropping-particle":"","parse-names":false,"suffix":""},{"dropping-particle":"","family":"Lee","given":"Siang Ing","non-dropping-particle":"","parse-names":false,"suffix":""},{"dropping-particle":"","family":"Qiu","given":"Xiu","non-dropping-particle":"","parse-names":false,"suffix":""},{"dropping-particle":"","family":"Yuan","given":"Mingyang","non-dropping-particle":"","parse-names":false,"suffix":""},{"dropping-particle":"","family":"Coomar","given":"Dyuti","non-dropping-particle":"","parse-names":false,"suffix":""},{"dropping-particle":"","family":"Sheikh","given":"Jameela","non-dropping-particle":"","parse-names":false,"suffix":""},{"dropping-particle":"","family":"Lawson","given":"Heidi","non-dropping-particle":"","parse-names":false,"suffix":""},{"dropping-particle":"","family":"Ansari","given":"Kehkashan","non-dropping-particle":"","parse-names":false,"suffix":""},{"dropping-particle":"","family":"Wely","given":"Madelon","non-dropping-particle":"van","parse-names":false,"suffix":""},{"dropping-particle":"","family":"Leeuwen","given":"Elizabeth","non-dropping-particle":"van","parse-names":false,"suffix":""},{"dropping-particle":"","family":"Kostova","given":"Elena","non-dropping-particle":"","parse-names":false,"suffix":""},{"dropping-particle":"","family":"Kunst","given":"Heinke","non-dropping-particle":"","parse-names":false,"suffix":""},{"dropping-particle":"","family":"Khalil","given":"Asma","non-dropping-particle":"","parse-names":false,"suffix":""},{"dropping-particle":"","family":"Tiberi","given":"Simon","non-dropping-particle":"","parse-names":false,"suffix":""},{"dropping-particle":"","family":"Brizuela","given":"Vanessa","non-dropping-particle":"","parse-names":false,"suffix":""},{"dropping-particle":"","family":"Broutet","given":"Nathalie","non-dropping-particle":"","parse-names":false,"suffix":""},{"dropping-particle":"","family":"Kara","given":"Edna","non-dropping-particle":"","parse-names":false,"suffix":""},{"dropping-particle":"","family":"Kim","given":"Caron Rahn","non-dropping-particle":"","parse-names":false,"suffix":""},{"dropping-particle":"","family":"Thorson","given":"Anna","non-dropping-particle":"","parse-names":false,"suffix":""},{"dropping-particle":"","family":"Escuriet","given":"Ramón","non-dropping-particle":"","parse-names":false,"suffix":""},{"dropping-particle":"","family":"Oladapo","given":"Olufemi T","non-dropping-particle":"","parse-names":false,"suffix":""},{"dropping-particle":"","family":"Mofenson","given":"Lynne","non-dropping-particle":"","parse-names":false,"suffix":""},{"dropping-particle":"","family":"Zamora","given":"Javier","non-dropping-particle":"","parse-names":false,"suffix":""},{"dropping-particle":"","family":"Thangaratinam","given":"Shakila","non-dropping-particle":"","parse-names":false,"suffix":""}],"container-title":"BMJ","id":"ITEM-1","issued":{"date-parts":[["2020","9","1"]]},"page":"m3320","title":"Clinical manifestations, risk factors, and maternal and perinatal outcomes of coronavirus disease 2019 in pregnancy: living systematic review and meta-analysis","type":"article-journal","volume":"370"},"uris":["http://www.mendeley.com/documents/?uuid=aa6dd809-eef0-4f89-914e-00d6a0daed92"]},{"id":"ITEM-2","itemData":{"DOI":"10.1016/S2214-109X(21)00079-6","ISSN":"2214-109X","author":[{"dropping-particle":"","family":"Chmielewska","given":"Barbara","non-dropping-particle":"","parse-names":false,"suffix":""},{"dropping-particle":"","family":"Barratt","given":"Imogen","non-dropping-particle":"","parse-names":false,"suffix":""},{"dropping-particle":"","family":"Townsend","given":"Rosemary","non-dropping-particle":"","parse-names":false,"suffix":""},{"dropping-particle":"","family":"Kalafat","given":"Erkan","non-dropping-particle":"","parse-names":false,"suffix":""},{"dropping-particle":"","family":"Meulen","given":"Jan","non-dropping-particle":"van der","parse-names":false,"suffix":""},{"dropping-particle":"","family":"Gurol-Urganci","given":"Ipek","non-dropping-particle":"","parse-names":false,"suffix":""},{"dropping-particle":"","family":"O'Brien","given":"Pat","non-dropping-particle":"","parse-names":false,"suffix":""},{"dropping-particle":"","family":"Morris","given":"Edward","non-dropping-particle":"","parse-names":false,"suffix":""},{"dropping-particle":"","family":"Draycott","given":"Tim","non-dropping-particle":"","parse-names":false,"suffix":""},{"dropping-particle":"","family":"Thangaratinam","given":"Shakila","non-dropping-particle":"","parse-names":false,"suffix":""},{"dropping-particle":"","family":"Doare","given":"Kirsty","non-dropping-particle":"Le","parse-names":false,"suffix":""},{"dropping-particle":"","family":"Ladhani","given":"Shamez","non-dropping-particle":"","parse-names":false,"suffix":""},{"dropping-particle":"","family":"Dadelszen","given":"Peter","non-dropping-particle":"von","parse-names":false,"suffix":""},{"dropping-particle":"","family":"Magee","given":"Laura","non-dropping-particle":"","parse-names":false,"suffix":""},{"dropping-particle":"","family":"Khalil","given":"Asma","non-dropping-particle":"","parse-names":false,"suffix":""}],"container-title":"The Lancet Global Health","id":"ITEM-2","issue":"6","issued":{"date-parts":[["2021","6","1"]]},"note":"doi: 10.1016/S2214-109X(21)00079-6","page":"e759-e772","publisher":"Elsevier","title":"Effects of the COVID-19 pandemic on maternal and perinatal outcomes: a systematic review and meta-analysis","type":"article-journal","volume":"9"},"uris":["http://www.mendeley.com/documents/?uuid=89c1c080-3e9e-45a3-8fa5-d6fee79f4cd0"]}],"mendeley":{"formattedCitation":"&lt;sup&gt;5,6&lt;/sup&gt;","plainTextFormattedCitation":"5,6","previouslyFormattedCitation":"&lt;sup&gt;5,6&lt;/sup&gt;"},"properties":{"noteIndex":0},"schema":"https://github.com/citation-style-language/schema/raw/master/csl-citation.json"}</w:instrText>
      </w:r>
      <w:r w:rsidRPr="00FE75E4">
        <w:rPr>
          <w:rFonts w:ascii="Arial" w:eastAsia="Arial" w:hAnsi="Arial" w:cs="Arial"/>
          <w:sz w:val="24"/>
          <w:szCs w:val="24"/>
          <w:lang w:val="mn-MN"/>
        </w:rPr>
        <w:fldChar w:fldCharType="separate"/>
      </w:r>
      <w:r w:rsidRPr="00FE75E4">
        <w:rPr>
          <w:rFonts w:ascii="Arial" w:eastAsia="Arial" w:hAnsi="Arial" w:cs="Arial"/>
          <w:noProof/>
          <w:sz w:val="24"/>
          <w:szCs w:val="24"/>
          <w:vertAlign w:val="superscript"/>
          <w:lang w:val="mn-MN"/>
        </w:rPr>
        <w:t>5,6</w:t>
      </w:r>
      <w:r w:rsidRPr="00FE75E4">
        <w:rPr>
          <w:rFonts w:ascii="Arial" w:eastAsia="Arial" w:hAnsi="Arial" w:cs="Arial"/>
          <w:sz w:val="24"/>
          <w:szCs w:val="24"/>
          <w:lang w:val="mn-MN"/>
        </w:rPr>
        <w:fldChar w:fldCharType="end"/>
      </w:r>
      <w:r w:rsidRPr="00FE75E4">
        <w:rPr>
          <w:rFonts w:ascii="Arial" w:eastAsia="Arial" w:hAnsi="Arial" w:cs="Arial"/>
          <w:sz w:val="24"/>
          <w:szCs w:val="24"/>
          <w:lang w:val="mn-MN"/>
        </w:rPr>
        <w:t>. Судлаачид КОВИД-19 өвчлөлд өртөмтгий, мэдрэг хүн амд чиглэсэн судалгааны ажлыг идэвхжүүлж, нотолгоонд суурилсан бодлого хөтөлбөр боловсруулах нэн чухал байгааг мэдээлж байна</w:t>
      </w:r>
      <w:r w:rsidRPr="00FE75E4">
        <w:rPr>
          <w:rFonts w:ascii="Arial" w:eastAsia="Arial" w:hAnsi="Arial" w:cs="Arial"/>
          <w:sz w:val="24"/>
          <w:szCs w:val="24"/>
          <w:lang w:val="mn-MN"/>
        </w:rPr>
        <w:fldChar w:fldCharType="begin" w:fldLock="1"/>
      </w:r>
      <w:r>
        <w:rPr>
          <w:rFonts w:ascii="Arial" w:eastAsia="Arial" w:hAnsi="Arial" w:cs="Arial"/>
          <w:sz w:val="24"/>
          <w:szCs w:val="24"/>
          <w:lang w:val="mn-MN"/>
        </w:rPr>
        <w:instrText>ADDIN CSL_CITATION {"citationItems":[{"id":"ITEM-1","itemData":{"ISSN":"1695-6141","author":[{"dropping-particle":"","family":"Nasution","given":"Lina Anisa","non-dropping-particle":"","parse-names":false,"suffix":""},{"dropping-particle":"","family":"Pradana","given":"Anung Ahadi","non-dropping-particle":"","parse-names":false,"suffix":""},{"dropping-particle":"","family":"Casman","given":"","non-dropping-particle":"","parse-names":false,"suffix":""}],"container-title":"EnfermerÃ\\-a Global","id":"ITEM-1","issued":{"date-parts":[["2021"]]},"page":"601-621","publisher":"scieloes","title":"Las poblaciones vulnerables enfrentando los desafÃ\\-os durante la pandemia del covid-19: una revisiÃ\\textthreesuperiorn sistemÃ!`tica","type":"article-journal","volume":"20"},"uris":["http://www.mendeley.com/documents/?uuid=383356f5-7cb8-4cd0-9fa6-9574e8c14f02"]},{"id":"ITEM-2","itemData":{"DOI":"https://doi.org/10.1111/aogs.13900","ISSN":"0001-6349","author":[{"dropping-particle":"","family":"Westgren","given":"Magnus","non-dropping-particle":"","parse-names":false,"suffix":""},{"dropping-particle":"","family":"Pettersson","given":"Karin","non-dropping-particle":"","parse-names":false,"suffix":""},{"dropping-particle":"","family":"Hagberg","given":"Henrik","non-dropping-particle":"","parse-names":false,"suffix":""},{"dropping-particle":"","family":"Acharya","given":"Ganesh","non-dropping-particle":"","parse-names":false,"suffix":""}],"container-title":"Acta Obstetricia et Gynecologica Scandinavica","id":"ITEM-2","issue":"7","issued":{"date-parts":[["2020","7","1"]]},"note":"https://doi.org/10.1111/aogs.13900","page":"815-816","publisher":"John Wiley &amp; Sons, Ltd","title":"Severe maternal morbidity and mortality associated with COVID-19: The risk should not be downplayed","type":"article-journal","volume":"99"},"uris":["http://www.mendeley.com/documents/?uuid=988cb8c0-f4f8-411c-b24f-676c03ad1acb"]}],"mendeley":{"formattedCitation":"&lt;sup&gt;2,7&lt;/sup&gt;","plainTextFormattedCitation":"2,7","previouslyFormattedCitation":"&lt;sup&gt;2,7&lt;/sup&gt;"},"properties":{"noteIndex":0},"schema":"https://github.com/citation-style-language/schema/raw/master/csl-citation.json"}</w:instrText>
      </w:r>
      <w:r w:rsidRPr="00FE75E4">
        <w:rPr>
          <w:rFonts w:ascii="Arial" w:eastAsia="Arial" w:hAnsi="Arial" w:cs="Arial"/>
          <w:sz w:val="24"/>
          <w:szCs w:val="24"/>
          <w:lang w:val="mn-MN"/>
        </w:rPr>
        <w:fldChar w:fldCharType="separate"/>
      </w:r>
      <w:r w:rsidRPr="00C87F5F">
        <w:rPr>
          <w:rFonts w:ascii="Arial" w:eastAsia="Arial" w:hAnsi="Arial" w:cs="Arial"/>
          <w:noProof/>
          <w:sz w:val="24"/>
          <w:szCs w:val="24"/>
          <w:vertAlign w:val="superscript"/>
          <w:lang w:val="mn-MN"/>
        </w:rPr>
        <w:t>2,7</w:t>
      </w:r>
      <w:r w:rsidRPr="00FE75E4">
        <w:rPr>
          <w:rFonts w:ascii="Arial" w:eastAsia="Arial" w:hAnsi="Arial" w:cs="Arial"/>
          <w:sz w:val="24"/>
          <w:szCs w:val="24"/>
          <w:lang w:val="mn-MN"/>
        </w:rPr>
        <w:fldChar w:fldCharType="end"/>
      </w:r>
      <w:r w:rsidRPr="00FE75E4">
        <w:rPr>
          <w:rFonts w:ascii="Arial" w:eastAsia="Arial" w:hAnsi="Arial" w:cs="Arial"/>
          <w:sz w:val="24"/>
          <w:szCs w:val="24"/>
          <w:lang w:val="mn-MN"/>
        </w:rPr>
        <w:t>.</w:t>
      </w:r>
      <w:r w:rsidRPr="00FE75E4">
        <w:rPr>
          <w:rFonts w:ascii="Arial" w:eastAsia="Arial" w:hAnsi="Arial" w:cs="Arial"/>
          <w:sz w:val="24"/>
          <w:szCs w:val="24"/>
        </w:rPr>
        <w:t xml:space="preserve"> </w:t>
      </w:r>
      <w:r w:rsidRPr="00FE75E4">
        <w:rPr>
          <w:rFonts w:ascii="Arial" w:eastAsia="Arial" w:hAnsi="Arial" w:cs="Arial"/>
          <w:sz w:val="24"/>
          <w:szCs w:val="24"/>
          <w:lang w:val="mn-MN"/>
        </w:rPr>
        <w:t>Олон улсад цар тахлын жирэмсэн эмэгтэйн эрүүл мэндэд үзүүлэх нөлөөллийг үндэсний ба олон төвт байдлаар судалж байна.</w:t>
      </w:r>
      <w:r>
        <w:rPr>
          <w:rFonts w:ascii="Arial" w:eastAsia="Arial" w:hAnsi="Arial" w:cs="Arial"/>
          <w:sz w:val="24"/>
          <w:szCs w:val="24"/>
          <w:lang w:val="mn-MN"/>
        </w:rPr>
        <w:t xml:space="preserve"> Жоси нарын 16 улсын 2130 жирэмсэн эхийг хамруулсан кохорт судалгааны дүнгээр КОВИД-19 нь жирэмсэн эмэгтэйн өвчлөл, нас баралтад нөлөөлөх байдал бага дунд орлоготой улс орнуудад илүү өндөр байгаа дүн гарчээ</w:t>
      </w:r>
      <w:r>
        <w:rPr>
          <w:rFonts w:ascii="Arial" w:eastAsia="Arial" w:hAnsi="Arial" w:cs="Arial"/>
          <w:sz w:val="24"/>
          <w:szCs w:val="24"/>
          <w:lang w:val="mn-MN"/>
        </w:rPr>
        <w:fldChar w:fldCharType="begin" w:fldLock="1"/>
      </w:r>
      <w:r>
        <w:rPr>
          <w:rFonts w:ascii="Arial" w:eastAsia="Arial" w:hAnsi="Arial" w:cs="Arial"/>
          <w:sz w:val="24"/>
          <w:szCs w:val="24"/>
          <w:lang w:val="mn-MN"/>
        </w:rPr>
        <w:instrText>ADDIN CSL_CITATION {"citationItems":[{"id":"ITEM-1","itemData":{"DOI":"10.1001/jamapediatrics.2021.1050","ISSN":"2168-6203","abstract":"Detailed information about the association of COVID-19 with outcomes in pregnant individuals compared with not-infected pregnant individuals is much needed.To evaluate the risks associated with COVID-19 in pregnancy on maternal and neonatal outcomes compared with not-infected, concomitant pregnant individuals.In this cohort study that took place from March to October 2020, involving 43 institutions in 18 countries, 2 unmatched, consecutive, not-infected women were concomitantly enrolled immediately after each infected woman was identified, at any stage of pregnancy or delivery, and at the same level of care to minimize bias.  Women and neonates were followed up until hospital discharge.COVID-19 in pregnancy determined by laboratory confirmation of COVID-19 and/or radiological pulmonary findings or 2 or more predefined COVID-19 symptoms.The primary outcome measures were indices of (maternal and severe neonatal/perinatal) morbidity and mortality; the individual components of these indices were secondary outcomes. Models for these outcomes were adjusted for country, month entering study, maternal age, and history of morbidity.A total of 706 pregnant women with COVID-19 diagnosis and 1424 pregnant women without COVID-19 diagnosis were enrolled, all with broadly similar demographic characteristics (mean [SD] age, 30.2 [6.1] years). Overweight early in pregnancy occurred in 323 women (48.6%) with COVID-19 diagnosis and 554 women (40.2%) without. Women with COVID-19 diagnosis were at higher risk for preeclampsia/eclampsia (relative risk [RR], 1.76; 95% CI, 1.27-2.43), severe infections (RR, 3.38; 95% CI, 1.63-7.01), intensive care unit admission (RR, 5.04; 95% CI, 3.13-8.10), maternal mortality (RR, 22.3; 95% CI, 2.88-172), preterm birth (RR, 1.59; 95% CI, 1.30-1.94), medically indicated preterm birth (RR, 1.97; 95% CI, 1.56-2.51), severe neonatal morbidity index (RR, 2.66; 95% CI, 1.69-4.18), and severe perinatal morbidity and mortality index (RR, 2.14; 95% CI, 1.66-2.75). Fever and shortness of breath for any duration was associated with increased risk of severe maternal complications (RR, 2.56; 95% CI, 1.92-3.40) and neonatal complications (RR, 4.97; 95% CI, 2.11-11.69). Asymptomatic women with COVID-19 diagnosis remained at higher risk only for maternal morbidity (RR, 1.24; 95% CI, 1.00-1.54) and preeclampsia (RR, 1.63; 95% CI, 1.01-2.63). Among women who tested positive (98.1% by real-time polymerase chain reaction), 54 (13%) of their neonates tested posi…","author":[{"dropping-particle":"","family":"Villar","given":"José","non-dropping-particle":"","parse-names":false,"suffix":""},{"dropping-particle":"","family":"Ariff","given":"Shabina","non-dropping-particle":"","parse-names":false,"suffix":""},{"dropping-particle":"","family":"Gunier","given":"Robert B","non-dropping-particle":"","parse-names":false,"suffix":""},{"dropping-particle":"","family":"Thiruvengadam","given":"Ramachandran","non-dropping-particle":"","parse-names":false,"suffix":""},{"dropping-particle":"","family":"Rauch","given":"Stephen","non-dropping-particle":"","parse-names":false,"suffix":""},{"dropping-particle":"","family":"Kholin","given":"Alexey","non-dropping-particle":"","parse-names":false,"suffix":""},{"dropping-particle":"","family":"Roggero","given":"Paola","non-dropping-particle":"","parse-names":false,"suffix":""},{"dropping-particle":"","family":"Prefumo","given":"Federico","non-dropping-particle":"","parse-names":false,"suffix":""},{"dropping-particle":"","family":"Vale","given":"Marynéa Silva","non-dropping-particle":"do","parse-names":false,"suffix":""},{"dropping-particle":"","family":"Cardona-Perez","given":"Jorge Arturo","non-dropping-particle":"","parse-names":false,"suffix":""},{"dropping-particle":"","family":"Maiz","given":"Nerea","non-dropping-particle":"","parse-names":false,"suffix":""},{"dropping-particle":"","family":"Cetin","given":"Irene","non-dropping-particle":"","parse-names":false,"suffix":""},{"dropping-particle":"","family":"Savasi","given":"Valeria","non-dropping-particle":"","parse-names":false,"suffix":""},{"dropping-particle":"","family":"Deruelle","given":"Philippe","non-dropping-particle":"","parse-names":false,"suffix":""},{"dropping-particle":"","family":"Easter","given":"Sarah Rae","non-dropping-particle":"","parse-names":false,"suffix":""},{"dropping-particle":"","family":"Sichitiu","given":"Joanna","non-dropping-particle":"","parse-names":false,"suffix":""},{"dropping-particle":"","family":"Soto Conti","given":"Constanza P","non-dropping-particle":"","parse-names":false,"suffix":""},{"dropping-particle":"","family":"Ernawati","given":"Ernawati","non-dropping-particle":"","parse-names":false,"suffix":""},{"dropping-particle":"","family":"Mhatre","given":"Mohak","non-dropping-particle":"","parse-names":false,"suffix":""},{"dropping-particle":"","family":"Teji","given":"Jagjit Singh","non-dropping-particle":"","parse-names":false,"suffix":""},{"dropping-particle":"","family":"Liu","given":"Becky","non-dropping-particle":"","parse-names":false,"suffix":""},{"dropping-particle":"","family":"Capelli","given":"Carola","non-dropping-particle":"","parse-names":false,"suffix":""},{"dropping-particle":"","family":"Oberto","given":"Manuela","non-dropping-particle":"","parse-names":false,"suffix":""},{"dropping-particle":"","family":"Salazar","given":"Laura","non-dropping-particle":"","parse-names":false,"suffix":""},{"dropping-particle":"","family":"Gravett","given":"Michael G","non-dropping-particle":"","parse-names":false,"suffix":""},{"dropping-particle":"","family":"Cavoretto","given":"Paolo Ivo","non-dropping-particle":"","parse-names":false,"suffix":""},{"dropping-particle":"","family":"Nachinab","given":"Vincent Bizor","non-dropping-particle":"","parse-names":false,"suffix":""},{"dropping-particle":"","family":"Galadanci","given":"Hadiza","non-dropping-particle":"","parse-names":false,"suffix":""},{"dropping-particle":"","family":"Oros","given":"Daniel","non-dropping-particle":"","parse-names":false,"suffix":""},{"dropping-particle":"","family":"Ayede","given":"Adejumoke Idowu","non-dropping-particle":"","parse-names":false,"suffix":""},{"dropping-particle":"","family":"Sentilhes","given":"Loïc","non-dropping-particle":"","parse-names":false,"suffix":""},{"dropping-particle":"","family":"Bako","given":"Babagana","non-dropping-particle":"","parse-names":false,"suffix":""},{"dropping-particle":"","family":"Savorani","given":"Mónica","non-dropping-particle":"","parse-names":false,"suffix":""},{"dropping-particle":"","family":"Cena","given":"Hellas","non-dropping-particle":"","parse-names":false,"suffix":""},{"dropping-particle":"","family":"García-May","given":"Perla K","non-dropping-particle":"","parse-names":false,"suffix":""},{"dropping-particle":"","family":"Etuk","given":"Saturday","non-dropping-particle":"","parse-names":false,"suffix":""},{"dropping-particle":"","family":"Casale","given":"Roberto","non-dropping-particle":"","parse-names":false,"suffix":""},{"dropping-particle":"","family":"Abd-Elsalam","given":"Sherief","non-dropping-particle":"","parse-names":false,"suffix":""},{"dropping-particle":"","family":"Ikenoue","given":"Satoru","non-dropping-particle":"","parse-names":false,"suffix":""},{"dropping-particle":"","family":"Aminu","given":"Muhammad Baffah","non-dropping-particle":"","parse-names":false,"suffix":""},{"dropping-particle":"","family":"Vecciarelli","given":"Carmen","non-dropping-particle":"","parse-names":false,"suffix":""},{"dropping-particle":"","family":"Duro","given":"Eduardo A","non-dropping-particle":"","parse-names":false,"suffix":""},{"dropping-particle":"","family":"Usman","given":"Mustapha Ado","non-dropping-particle":"","parse-names":false,"suffix":""},{"dropping-particle":"","family":"John-Akinola","given":"Yetunde","non-dropping-particle":"","parse-names":false,"suffix":""},{"dropping-particle":"","family":"Nieto","given":"Ricardo","non-dropping-particle":"","parse-names":false,"suffix":""},{"dropping-particle":"","family":"Ferrazi","given":"Enrico","non-dropping-particle":"","parse-names":false,"suffix":""},{"dropping-particle":"","family":"Bhutta","given":"Zulfiqar A","non-dropping-particle":"","parse-names":false,"suffix":""},{"dropping-particle":"","family":"Langer","given":"Ana","non-dropping-particle":"","parse-names":false,"suffix":""},{"dropping-particle":"","family":"Kennedy","given":"Stephen H","non-dropping-particle":"","parse-names":false,"suffix":""},{"dropping-particle":"","family":"Papageorghiou","given":"Aris T","non-dropping-particle":"","parse-names":false,"suffix":""}],"container-title":"JAMA Pediatrics","id":"ITEM-1","issue":"8","issued":{"date-parts":[["2021","8","1"]]},"page":"817-826","title":"Maternal and Neonatal Morbidity and Mortality Among Pregnant Women With and Without COVID-19 Infection: The INTERCOVID Multinational Cohort Study","type":"article-journal","volume":"175"},"uris":["http://www.mendeley.com/documents/?uuid=b3183a9c-5397-4b6e-ae8c-47aa0ce817ff"]}],"mendeley":{"formattedCitation":"&lt;sup&gt;8&lt;/sup&gt;","plainTextFormattedCitation":"8","previouslyFormattedCitation":"&lt;sup&gt;9&lt;/sup&gt;"},"properties":{"noteIndex":0},"schema":"https://github.com/citation-style-language/schema/raw/master/csl-citation.json"}</w:instrText>
      </w:r>
      <w:r>
        <w:rPr>
          <w:rFonts w:ascii="Arial" w:eastAsia="Arial" w:hAnsi="Arial" w:cs="Arial"/>
          <w:sz w:val="24"/>
          <w:szCs w:val="24"/>
          <w:lang w:val="mn-MN"/>
        </w:rPr>
        <w:fldChar w:fldCharType="separate"/>
      </w:r>
      <w:r w:rsidRPr="00C87F5F">
        <w:rPr>
          <w:rFonts w:ascii="Arial" w:eastAsia="Arial" w:hAnsi="Arial" w:cs="Arial"/>
          <w:noProof/>
          <w:sz w:val="24"/>
          <w:szCs w:val="24"/>
          <w:vertAlign w:val="superscript"/>
          <w:lang w:val="mn-MN"/>
        </w:rPr>
        <w:t>8</w:t>
      </w:r>
      <w:r>
        <w:rPr>
          <w:rFonts w:ascii="Arial" w:eastAsia="Arial" w:hAnsi="Arial" w:cs="Arial"/>
          <w:sz w:val="24"/>
          <w:szCs w:val="24"/>
          <w:lang w:val="mn-MN"/>
        </w:rPr>
        <w:fldChar w:fldCharType="end"/>
      </w:r>
      <w:r>
        <w:rPr>
          <w:rFonts w:ascii="Arial" w:eastAsia="Arial" w:hAnsi="Arial" w:cs="Arial"/>
          <w:sz w:val="24"/>
          <w:szCs w:val="24"/>
          <w:lang w:val="mn-MN"/>
        </w:rPr>
        <w:t>.</w:t>
      </w:r>
      <w:r>
        <w:rPr>
          <w:rFonts w:ascii="Arial" w:eastAsia="Arial" w:hAnsi="Arial" w:cs="Arial"/>
          <w:sz w:val="24"/>
          <w:szCs w:val="24"/>
        </w:rPr>
        <w:t xml:space="preserve"> </w:t>
      </w:r>
    </w:p>
    <w:p w:rsidR="00AF01DE" w:rsidRDefault="00AF01DE" w:rsidP="001F2394">
      <w:pPr>
        <w:spacing w:after="60" w:line="240" w:lineRule="auto"/>
        <w:ind w:firstLine="284"/>
        <w:jc w:val="both"/>
        <w:rPr>
          <w:rFonts w:ascii="Arial" w:eastAsia="Arial" w:hAnsi="Arial" w:cs="Arial"/>
          <w:sz w:val="24"/>
          <w:szCs w:val="24"/>
          <w:lang w:val="mn-MN"/>
        </w:rPr>
      </w:pPr>
      <w:r>
        <w:rPr>
          <w:rFonts w:ascii="Arial" w:eastAsia="Arial" w:hAnsi="Arial" w:cs="Arial"/>
          <w:sz w:val="24"/>
          <w:szCs w:val="24"/>
          <w:lang w:val="mn-MN"/>
        </w:rPr>
        <w:t xml:space="preserve">Мөн мета-анализ судалгаануудын дүнгээр эхийн эндэгдэлд КОВИД-19 нөлөөлж байгаа дүн гарч байна. </w:t>
      </w:r>
      <w:r w:rsidRPr="00E83FED">
        <w:rPr>
          <w:rFonts w:ascii="Arial" w:eastAsia="Arial" w:hAnsi="Arial" w:cs="Arial"/>
          <w:sz w:val="24"/>
          <w:szCs w:val="24"/>
          <w:lang w:val="mn-MN"/>
        </w:rPr>
        <w:t>Барбара Чмиелевска</w:t>
      </w:r>
      <w:r>
        <w:rPr>
          <w:rFonts w:ascii="Arial" w:eastAsia="Arial" w:hAnsi="Arial" w:cs="Arial"/>
          <w:sz w:val="24"/>
          <w:szCs w:val="24"/>
          <w:lang w:val="mn-MN"/>
        </w:rPr>
        <w:fldChar w:fldCharType="begin" w:fldLock="1"/>
      </w:r>
      <w:r>
        <w:rPr>
          <w:rFonts w:ascii="Arial" w:eastAsia="Arial" w:hAnsi="Arial" w:cs="Arial"/>
          <w:sz w:val="24"/>
          <w:szCs w:val="24"/>
          <w:lang w:val="mn-MN"/>
        </w:rPr>
        <w:instrText>ADDIN CSL_CITATION {"citationItems":[{"id":"ITEM-1","itemData":{"DOI":"10.1016/S2214-109X(21)00079-6","ISSN":"2214-109X","author":[{"dropping-particle":"","family":"Chmielewska","given":"Barbara","non-dropping-particle":"","parse-names":false,"suffix":""},{"dropping-particle":"","family":"Barratt","given":"Imogen","non-dropping-particle":"","parse-names":false,"suffix":""},{"dropping-particle":"","family":"Townsend","given":"Rosemary","non-dropping-particle":"","parse-names":false,"suffix":""},{"dropping-particle":"","family":"Kalafat","given":"Erkan","non-dropping-particle":"","parse-names":false,"suffix":""},{"dropping-particle":"","family":"Meulen","given":"Jan","non-dropping-particle":"van der","parse-names":false,"suffix":""},{"dropping-particle":"","family":"Gurol-Urganci","given":"Ipek","non-dropping-particle":"","parse-names":false,"suffix":""},{"dropping-particle":"","family":"O'Brien","given":"Pat","non-dropping-particle":"","parse-names":false,"suffix":""},{"dropping-particle":"","family":"Morris","given":"Edward","non-dropping-particle":"","parse-names":false,"suffix":""},{"dropping-particle":"","family":"Draycott","given":"Tim","non-dropping-particle":"","parse-names":false,"suffix":""},{"dropping-particle":"","family":"Thangaratinam","given":"Shakila","non-dropping-particle":"","parse-names":false,"suffix":""},{"dropping-particle":"","family":"Doare","given":"Kirsty","non-dropping-particle":"Le","parse-names":false,"suffix":""},{"dropping-particle":"","family":"Ladhani","given":"Shamez","non-dropping-particle":"","parse-names":false,"suffix":""},{"dropping-particle":"","family":"Dadelszen","given":"Peter","non-dropping-particle":"von","parse-names":false,"suffix":""},{"dropping-particle":"","family":"Magee","given":"Laura","non-dropping-particle":"","parse-names":false,"suffix":""},{"dropping-particle":"","family":"Khalil","given":"Asma","non-dropping-particle":"","parse-names":false,"suffix":""}],"container-title":"The Lancet Global Health","id":"ITEM-1","issue":"6","issued":{"date-parts":[["2021","6","1"]]},"note":"doi: 10.1016/S2214-109X(21)00079-6","page":"e759-e772","publisher":"Elsevier","title":"Effects of the COVID-19 pandemic on maternal and perinatal outcomes: a systematic review and meta-analysis","type":"article-journal","volume":"9"},"uris":["http://www.mendeley.com/documents/?uuid=89c1c080-3e9e-45a3-8fa5-d6fee79f4cd0"]}],"mendeley":{"formattedCitation":"&lt;sup&gt;6&lt;/sup&gt;","plainTextFormattedCitation":"6","previouslyFormattedCitation":"&lt;sup&gt;6&lt;/sup&gt;"},"properties":{"noteIndex":0},"schema":"https://github.com/citation-style-language/schema/raw/master/csl-citation.json"}</w:instrText>
      </w:r>
      <w:r>
        <w:rPr>
          <w:rFonts w:ascii="Arial" w:eastAsia="Arial" w:hAnsi="Arial" w:cs="Arial"/>
          <w:sz w:val="24"/>
          <w:szCs w:val="24"/>
          <w:lang w:val="mn-MN"/>
        </w:rPr>
        <w:fldChar w:fldCharType="separate"/>
      </w:r>
      <w:r w:rsidRPr="009D427F">
        <w:rPr>
          <w:rFonts w:ascii="Arial" w:eastAsia="Arial" w:hAnsi="Arial" w:cs="Arial"/>
          <w:noProof/>
          <w:sz w:val="24"/>
          <w:szCs w:val="24"/>
          <w:vertAlign w:val="superscript"/>
          <w:lang w:val="mn-MN"/>
        </w:rPr>
        <w:t>6</w:t>
      </w:r>
      <w:r>
        <w:rPr>
          <w:rFonts w:ascii="Arial" w:eastAsia="Arial" w:hAnsi="Arial" w:cs="Arial"/>
          <w:sz w:val="24"/>
          <w:szCs w:val="24"/>
          <w:lang w:val="mn-MN"/>
        </w:rPr>
        <w:fldChar w:fldCharType="end"/>
      </w:r>
      <w:r>
        <w:rPr>
          <w:rFonts w:ascii="Arial" w:eastAsia="Arial" w:hAnsi="Arial" w:cs="Arial"/>
          <w:sz w:val="24"/>
          <w:szCs w:val="24"/>
          <w:lang w:val="mn-MN"/>
        </w:rPr>
        <w:t xml:space="preserve"> нарын судалгааны баг цар тахлын үеийн ба цар тахлын өмнөх үеийн эхийн эндэгдлийг харьцуулсан үндэсний хэмжээний судалгаануудыг нэгтгэж, коронавирүст халдварын эрсдлийг үнэлсэн байна. Тус судалгааны дүнгээр коронавирүст халдвар нь эхийн эндэгдлийг 1.37 дахин нэмэгдүүлсэн дүн гарчээ</w:t>
      </w:r>
      <w:r>
        <w:rPr>
          <w:rFonts w:ascii="Arial" w:eastAsia="Arial" w:hAnsi="Arial" w:cs="Arial"/>
          <w:sz w:val="24"/>
          <w:szCs w:val="24"/>
          <w:lang w:val="mn-MN"/>
        </w:rPr>
        <w:fldChar w:fldCharType="begin" w:fldLock="1"/>
      </w:r>
      <w:r>
        <w:rPr>
          <w:rFonts w:ascii="Arial" w:eastAsia="Arial" w:hAnsi="Arial" w:cs="Arial"/>
          <w:sz w:val="24"/>
          <w:szCs w:val="24"/>
          <w:lang w:val="mn-MN"/>
        </w:rPr>
        <w:instrText>ADDIN CSL_CITATION {"citationItems":[{"id":"ITEM-1","itemData":{"DOI":"10.1016/S2214-109X(21)00079-6","ISSN":"2214-109X","author":[{"dropping-particle":"","family":"Chmielewska","given":"Barbara","non-dropping-particle":"","parse-names":false,"suffix":""},{"dropping-particle":"","family":"Barratt","given":"Imogen","non-dropping-particle":"","parse-names":false,"suffix":""},{"dropping-particle":"","family":"Townsend","given":"Rosemary","non-dropping-particle":"","parse-names":false,"suffix":""},{"dropping-particle":"","family":"Kalafat","given":"Erkan","non-dropping-particle":"","parse-names":false,"suffix":""},{"dropping-particle":"","family":"Meulen","given":"Jan","non-dropping-particle":"van der","parse-names":false,"suffix":""},{"dropping-particle":"","family":"Gurol-Urganci","given":"Ipek","non-dropping-particle":"","parse-names":false,"suffix":""},{"dropping-particle":"","family":"O'Brien","given":"Pat","non-dropping-particle":"","parse-names":false,"suffix":""},{"dropping-particle":"","family":"Morris","given":"Edward","non-dropping-particle":"","parse-names":false,"suffix":""},{"dropping-particle":"","family":"Draycott","given":"Tim","non-dropping-particle":"","parse-names":false,"suffix":""},{"dropping-particle":"","family":"Thangaratinam","given":"Shakila","non-dropping-particle":"","parse-names":false,"suffix":""},{"dropping-particle":"","family":"Doare","given":"Kirsty","non-dropping-particle":"Le","parse-names":false,"suffix":""},{"dropping-particle":"","family":"Ladhani","given":"Shamez","non-dropping-particle":"","parse-names":false,"suffix":""},{"dropping-particle":"","family":"Dadelszen","given":"Peter","non-dropping-particle":"von","parse-names":false,"suffix":""},{"dropping-particle":"","family":"Magee","given":"Laura","non-dropping-particle":"","parse-names":false,"suffix":""},{"dropping-particle":"","family":"Khalil","given":"Asma","non-dropping-particle":"","parse-names":false,"suffix":""}],"container-title":"The Lancet Global Health","id":"ITEM-1","issue":"6","issued":{"date-parts":[["2021","6","1"]]},"note":"doi: 10.1016/S2214-109X(21)00079-6","page":"e759-e772","publisher":"Elsevier","title":"Effects of the COVID-19 pandemic on maternal and perinatal outcomes: a systematic review and meta-analysis","type":"article-journal","volume":"9"},"uris":["http://www.mendeley.com/documents/?uuid=89c1c080-3e9e-45a3-8fa5-d6fee79f4cd0"]}],"mendeley":{"formattedCitation":"&lt;sup&gt;6&lt;/sup&gt;","plainTextFormattedCitation":"6","previouslyFormattedCitation":"&lt;sup&gt;6&lt;/sup&gt;"},"properties":{"noteIndex":0},"schema":"https://github.com/citation-style-language/schema/raw/master/csl-citation.json"}</w:instrText>
      </w:r>
      <w:r>
        <w:rPr>
          <w:rFonts w:ascii="Arial" w:eastAsia="Arial" w:hAnsi="Arial" w:cs="Arial"/>
          <w:sz w:val="24"/>
          <w:szCs w:val="24"/>
          <w:lang w:val="mn-MN"/>
        </w:rPr>
        <w:fldChar w:fldCharType="separate"/>
      </w:r>
      <w:r w:rsidRPr="009D427F">
        <w:rPr>
          <w:rFonts w:ascii="Arial" w:eastAsia="Arial" w:hAnsi="Arial" w:cs="Arial"/>
          <w:noProof/>
          <w:sz w:val="24"/>
          <w:szCs w:val="24"/>
          <w:vertAlign w:val="superscript"/>
          <w:lang w:val="mn-MN"/>
        </w:rPr>
        <w:t>6</w:t>
      </w:r>
      <w:r>
        <w:rPr>
          <w:rFonts w:ascii="Arial" w:eastAsia="Arial" w:hAnsi="Arial" w:cs="Arial"/>
          <w:sz w:val="24"/>
          <w:szCs w:val="24"/>
          <w:lang w:val="mn-MN"/>
        </w:rPr>
        <w:fldChar w:fldCharType="end"/>
      </w:r>
      <w:r>
        <w:rPr>
          <w:rFonts w:ascii="Arial" w:eastAsia="Arial" w:hAnsi="Arial" w:cs="Arial"/>
          <w:sz w:val="24"/>
          <w:szCs w:val="24"/>
          <w:lang w:val="mn-MN"/>
        </w:rPr>
        <w:t xml:space="preserve">. </w:t>
      </w:r>
    </w:p>
    <w:p w:rsidR="00C926AD" w:rsidRDefault="00C926AD" w:rsidP="001F2394">
      <w:pPr>
        <w:spacing w:after="60" w:line="240" w:lineRule="auto"/>
        <w:ind w:firstLine="284"/>
        <w:jc w:val="both"/>
        <w:rPr>
          <w:rFonts w:ascii="Arial" w:eastAsia="Arial" w:hAnsi="Arial" w:cs="Arial"/>
          <w:sz w:val="24"/>
          <w:szCs w:val="24"/>
          <w:lang w:val="mn-MN"/>
        </w:rPr>
      </w:pPr>
    </w:p>
    <w:p w:rsidR="00AF01DE" w:rsidRDefault="00AF01DE" w:rsidP="001F2394">
      <w:pPr>
        <w:spacing w:after="0" w:line="240" w:lineRule="auto"/>
        <w:jc w:val="both"/>
        <w:rPr>
          <w:rFonts w:ascii="Arial" w:hAnsi="Arial" w:cs="Arial"/>
          <w:b/>
          <w:sz w:val="24"/>
          <w:szCs w:val="24"/>
        </w:rPr>
      </w:pPr>
      <w:r w:rsidRPr="00452900">
        <w:rPr>
          <w:rFonts w:ascii="Arial" w:hAnsi="Arial" w:cs="Arial"/>
          <w:b/>
          <w:sz w:val="24"/>
          <w:szCs w:val="24"/>
          <w:lang w:val="mn-MN"/>
        </w:rPr>
        <w:t>Зорилго</w:t>
      </w:r>
    </w:p>
    <w:p w:rsidR="00AF01DE" w:rsidRDefault="00AF01DE" w:rsidP="001F2394">
      <w:pPr>
        <w:spacing w:after="0" w:line="240" w:lineRule="auto"/>
        <w:jc w:val="both"/>
        <w:rPr>
          <w:rFonts w:ascii="Arial" w:hAnsi="Arial" w:cs="Arial"/>
          <w:sz w:val="24"/>
          <w:lang w:val="mn-MN"/>
        </w:rPr>
      </w:pPr>
      <w:r>
        <w:rPr>
          <w:rFonts w:ascii="Arial" w:hAnsi="Arial" w:cs="Arial"/>
          <w:sz w:val="24"/>
          <w:lang w:val="mn-MN"/>
        </w:rPr>
        <w:tab/>
        <w:t>К</w:t>
      </w:r>
      <w:r w:rsidRPr="00530C78">
        <w:rPr>
          <w:rFonts w:ascii="Arial" w:hAnsi="Arial" w:cs="Arial"/>
          <w:sz w:val="24"/>
          <w:lang w:val="mn-MN"/>
        </w:rPr>
        <w:t>оронавир</w:t>
      </w:r>
      <w:r>
        <w:rPr>
          <w:rFonts w:ascii="Arial" w:hAnsi="Arial" w:cs="Arial"/>
          <w:sz w:val="24"/>
          <w:lang w:val="mn-MN"/>
        </w:rPr>
        <w:t>ү</w:t>
      </w:r>
      <w:r w:rsidRPr="00530C78">
        <w:rPr>
          <w:rFonts w:ascii="Arial" w:hAnsi="Arial" w:cs="Arial"/>
          <w:sz w:val="24"/>
          <w:lang w:val="mn-MN"/>
        </w:rPr>
        <w:t>ст халдв</w:t>
      </w:r>
      <w:r>
        <w:rPr>
          <w:rFonts w:ascii="Arial" w:hAnsi="Arial" w:cs="Arial"/>
          <w:sz w:val="24"/>
          <w:lang w:val="mn-MN"/>
        </w:rPr>
        <w:t>а</w:t>
      </w:r>
      <w:r w:rsidRPr="00530C78">
        <w:rPr>
          <w:rFonts w:ascii="Arial" w:hAnsi="Arial" w:cs="Arial"/>
          <w:sz w:val="24"/>
          <w:lang w:val="mn-MN"/>
        </w:rPr>
        <w:t>рын жирэмслэлтийн явц, төрөлтийн үр дүн</w:t>
      </w:r>
      <w:r>
        <w:rPr>
          <w:rFonts w:ascii="Arial" w:hAnsi="Arial" w:cs="Arial"/>
          <w:sz w:val="24"/>
          <w:lang w:val="mn-MN"/>
        </w:rPr>
        <w:t xml:space="preserve">д үзүүлэх </w:t>
      </w:r>
      <w:r w:rsidRPr="00530C78">
        <w:rPr>
          <w:rFonts w:ascii="Arial" w:hAnsi="Arial" w:cs="Arial"/>
          <w:sz w:val="24"/>
          <w:lang w:val="mn-MN"/>
        </w:rPr>
        <w:t xml:space="preserve">нөлөөллийг мета-анализаар </w:t>
      </w:r>
      <w:r>
        <w:rPr>
          <w:rFonts w:ascii="Arial" w:hAnsi="Arial" w:cs="Arial"/>
          <w:sz w:val="24"/>
          <w:lang w:val="mn-MN"/>
        </w:rPr>
        <w:t>үнэлэх</w:t>
      </w:r>
    </w:p>
    <w:p w:rsidR="00C926AD" w:rsidRDefault="00C926AD" w:rsidP="001F2394">
      <w:pPr>
        <w:spacing w:after="0" w:line="240" w:lineRule="auto"/>
        <w:jc w:val="both"/>
        <w:rPr>
          <w:rFonts w:ascii="Arial" w:hAnsi="Arial" w:cs="Arial"/>
          <w:sz w:val="24"/>
          <w:lang w:val="mn-MN"/>
        </w:rPr>
      </w:pPr>
    </w:p>
    <w:p w:rsidR="00AF01DE" w:rsidRDefault="00AF01DE" w:rsidP="001F2394">
      <w:pPr>
        <w:spacing w:after="0" w:line="240" w:lineRule="auto"/>
        <w:rPr>
          <w:rFonts w:ascii="Arial" w:hAnsi="Arial" w:cs="Arial"/>
          <w:b/>
          <w:sz w:val="24"/>
          <w:szCs w:val="24"/>
          <w:lang w:val="mn-MN"/>
        </w:rPr>
      </w:pPr>
      <w:r w:rsidRPr="00452900">
        <w:rPr>
          <w:rFonts w:ascii="Arial" w:hAnsi="Arial" w:cs="Arial"/>
          <w:b/>
          <w:sz w:val="24"/>
          <w:szCs w:val="24"/>
          <w:lang w:val="mn-MN"/>
        </w:rPr>
        <w:t>Зорилт</w:t>
      </w:r>
    </w:p>
    <w:p w:rsidR="00AF01DE" w:rsidRPr="003F58B8" w:rsidRDefault="00AF01DE" w:rsidP="001F2394">
      <w:pPr>
        <w:numPr>
          <w:ilvl w:val="0"/>
          <w:numId w:val="1"/>
        </w:numPr>
        <w:spacing w:after="0" w:line="240" w:lineRule="auto"/>
        <w:jc w:val="both"/>
        <w:rPr>
          <w:rFonts w:ascii="Arial" w:hAnsi="Arial" w:cs="Arial"/>
          <w:sz w:val="24"/>
          <w:szCs w:val="24"/>
        </w:rPr>
      </w:pPr>
      <w:r w:rsidRPr="003F58B8">
        <w:rPr>
          <w:rFonts w:ascii="Arial" w:hAnsi="Arial" w:cs="Arial"/>
          <w:sz w:val="24"/>
          <w:szCs w:val="24"/>
          <w:lang w:val="mn-MN"/>
        </w:rPr>
        <w:t>Коронавир</w:t>
      </w:r>
      <w:r>
        <w:rPr>
          <w:rFonts w:ascii="Arial" w:hAnsi="Arial" w:cs="Arial"/>
          <w:sz w:val="24"/>
          <w:szCs w:val="24"/>
          <w:lang w:val="mn-MN"/>
        </w:rPr>
        <w:t>ү</w:t>
      </w:r>
      <w:r w:rsidRPr="003F58B8">
        <w:rPr>
          <w:rFonts w:ascii="Arial" w:hAnsi="Arial" w:cs="Arial"/>
          <w:sz w:val="24"/>
          <w:szCs w:val="24"/>
          <w:lang w:val="mn-MN"/>
        </w:rPr>
        <w:t xml:space="preserve">ст халдварын </w:t>
      </w:r>
      <w:r>
        <w:rPr>
          <w:rFonts w:ascii="Arial" w:hAnsi="Arial" w:cs="Arial"/>
          <w:sz w:val="24"/>
          <w:szCs w:val="24"/>
          <w:lang w:val="mn-MN"/>
        </w:rPr>
        <w:t>жирэмсний үеийн хүндрэлд үзүүлэх нөлөөллийг судлах</w:t>
      </w:r>
    </w:p>
    <w:p w:rsidR="00AF01DE" w:rsidRPr="00C926AD" w:rsidRDefault="00AF01DE" w:rsidP="001F2394">
      <w:pPr>
        <w:numPr>
          <w:ilvl w:val="0"/>
          <w:numId w:val="1"/>
        </w:numPr>
        <w:spacing w:after="0" w:line="240" w:lineRule="auto"/>
        <w:jc w:val="both"/>
        <w:rPr>
          <w:rFonts w:ascii="Arial" w:hAnsi="Arial" w:cs="Arial"/>
          <w:sz w:val="24"/>
          <w:szCs w:val="24"/>
        </w:rPr>
      </w:pPr>
      <w:r w:rsidRPr="003F58B8">
        <w:rPr>
          <w:rFonts w:ascii="Arial" w:hAnsi="Arial" w:cs="Arial"/>
          <w:sz w:val="24"/>
          <w:szCs w:val="24"/>
          <w:lang w:val="mn-MN"/>
        </w:rPr>
        <w:t>Коронавир</w:t>
      </w:r>
      <w:r>
        <w:rPr>
          <w:rFonts w:ascii="Arial" w:hAnsi="Arial" w:cs="Arial"/>
          <w:sz w:val="24"/>
          <w:szCs w:val="24"/>
          <w:lang w:val="mn-MN"/>
        </w:rPr>
        <w:t>ү</w:t>
      </w:r>
      <w:r w:rsidRPr="003F58B8">
        <w:rPr>
          <w:rFonts w:ascii="Arial" w:hAnsi="Arial" w:cs="Arial"/>
          <w:sz w:val="24"/>
          <w:szCs w:val="24"/>
          <w:lang w:val="mn-MN"/>
        </w:rPr>
        <w:t xml:space="preserve">ст халдварын </w:t>
      </w:r>
      <w:r>
        <w:rPr>
          <w:rFonts w:ascii="Arial" w:hAnsi="Arial" w:cs="Arial"/>
          <w:sz w:val="24"/>
          <w:szCs w:val="24"/>
          <w:lang w:val="mn-MN"/>
        </w:rPr>
        <w:t xml:space="preserve">дутуу ба </w:t>
      </w:r>
      <w:r w:rsidRPr="003F58B8">
        <w:rPr>
          <w:rFonts w:ascii="Arial" w:hAnsi="Arial" w:cs="Arial"/>
          <w:sz w:val="24"/>
          <w:szCs w:val="24"/>
          <w:lang w:val="mn-MN"/>
        </w:rPr>
        <w:t>амьгүй төрөлтөд үзүүлэх нөлөө</w:t>
      </w:r>
      <w:r>
        <w:rPr>
          <w:rFonts w:ascii="Arial" w:hAnsi="Arial" w:cs="Arial"/>
          <w:sz w:val="24"/>
          <w:szCs w:val="24"/>
          <w:lang w:val="mn-MN"/>
        </w:rPr>
        <w:t>ллийг</w:t>
      </w:r>
      <w:r w:rsidRPr="003F58B8">
        <w:rPr>
          <w:rFonts w:ascii="Arial" w:hAnsi="Arial" w:cs="Arial"/>
          <w:sz w:val="24"/>
          <w:szCs w:val="24"/>
          <w:lang w:val="mn-MN"/>
        </w:rPr>
        <w:t xml:space="preserve"> </w:t>
      </w:r>
      <w:r>
        <w:rPr>
          <w:rFonts w:ascii="Arial" w:hAnsi="Arial" w:cs="Arial"/>
          <w:sz w:val="24"/>
          <w:szCs w:val="24"/>
          <w:lang w:val="mn-MN"/>
        </w:rPr>
        <w:t>судлах</w:t>
      </w:r>
    </w:p>
    <w:p w:rsidR="00C926AD" w:rsidRPr="00DA3A84" w:rsidRDefault="00C926AD" w:rsidP="00C926AD">
      <w:pPr>
        <w:spacing w:after="0" w:line="240" w:lineRule="auto"/>
        <w:ind w:left="720"/>
        <w:jc w:val="both"/>
        <w:rPr>
          <w:rFonts w:ascii="Arial" w:hAnsi="Arial" w:cs="Arial"/>
          <w:sz w:val="24"/>
          <w:szCs w:val="24"/>
        </w:rPr>
      </w:pPr>
    </w:p>
    <w:p w:rsidR="00AF01DE" w:rsidRPr="005711A3" w:rsidRDefault="00AF01DE" w:rsidP="001F2394">
      <w:pPr>
        <w:spacing w:after="0" w:line="240" w:lineRule="auto"/>
        <w:jc w:val="both"/>
        <w:rPr>
          <w:rFonts w:ascii="Arial" w:hAnsi="Arial" w:cs="Arial"/>
          <w:b/>
          <w:color w:val="000000"/>
          <w:sz w:val="24"/>
          <w:szCs w:val="24"/>
          <w:lang w:val="mn-MN"/>
        </w:rPr>
      </w:pPr>
      <w:r>
        <w:rPr>
          <w:rFonts w:ascii="Arial" w:hAnsi="Arial" w:cs="Arial"/>
          <w:b/>
          <w:color w:val="000000"/>
          <w:sz w:val="24"/>
          <w:szCs w:val="24"/>
          <w:lang w:val="mn-MN"/>
        </w:rPr>
        <w:t>Материал, арга зүй</w:t>
      </w:r>
    </w:p>
    <w:p w:rsidR="00AF01DE" w:rsidRDefault="00AF01DE" w:rsidP="001F2394">
      <w:pPr>
        <w:spacing w:after="0" w:line="240" w:lineRule="auto"/>
        <w:jc w:val="both"/>
        <w:rPr>
          <w:rFonts w:ascii="Arial" w:hAnsi="Arial" w:cs="Arial"/>
          <w:sz w:val="24"/>
          <w:szCs w:val="24"/>
          <w:lang w:val="mn-MN"/>
        </w:rPr>
      </w:pPr>
      <w:r>
        <w:rPr>
          <w:rFonts w:ascii="Arial" w:hAnsi="Arial" w:cs="Arial"/>
          <w:sz w:val="24"/>
          <w:lang w:val="mn-MN"/>
        </w:rPr>
        <w:tab/>
      </w:r>
      <w:r w:rsidR="009A26B7">
        <w:rPr>
          <w:rFonts w:ascii="Arial" w:hAnsi="Arial" w:cs="Arial"/>
          <w:sz w:val="24"/>
          <w:lang w:val="mn-MN"/>
        </w:rPr>
        <w:t>Мета-анализад</w:t>
      </w:r>
      <w:r w:rsidRPr="00530C78">
        <w:rPr>
          <w:rFonts w:ascii="Arial" w:hAnsi="Arial" w:cs="Arial"/>
          <w:sz w:val="24"/>
          <w:lang w:val="mn-MN"/>
        </w:rPr>
        <w:t xml:space="preserve"> систем</w:t>
      </w:r>
      <w:r>
        <w:rPr>
          <w:rFonts w:ascii="Arial" w:hAnsi="Arial" w:cs="Arial"/>
          <w:sz w:val="24"/>
          <w:lang w:val="mn-MN"/>
        </w:rPr>
        <w:t xml:space="preserve">чилсэн </w:t>
      </w:r>
      <w:r w:rsidRPr="00530C78">
        <w:rPr>
          <w:rFonts w:ascii="Arial" w:hAnsi="Arial" w:cs="Arial"/>
          <w:sz w:val="24"/>
          <w:lang w:val="mn-MN"/>
        </w:rPr>
        <w:t>тойм судалгааны загвараар</w:t>
      </w:r>
      <w:r>
        <w:rPr>
          <w:rFonts w:ascii="Arial" w:hAnsi="Arial" w:cs="Arial"/>
          <w:sz w:val="24"/>
          <w:lang w:val="mn-MN"/>
        </w:rPr>
        <w:t xml:space="preserve"> </w:t>
      </w:r>
      <w:r>
        <w:rPr>
          <w:rFonts w:ascii="Arial" w:hAnsi="Arial" w:cs="Arial"/>
          <w:sz w:val="24"/>
        </w:rPr>
        <w:t xml:space="preserve">“PRISMA” </w:t>
      </w:r>
      <w:r>
        <w:rPr>
          <w:rFonts w:ascii="Arial" w:hAnsi="Arial" w:cs="Arial"/>
          <w:sz w:val="24"/>
          <w:lang w:val="mn-MN"/>
        </w:rPr>
        <w:t xml:space="preserve">удирдамжийн дагуу </w:t>
      </w:r>
      <w:r w:rsidRPr="00530C78">
        <w:rPr>
          <w:rFonts w:ascii="Arial" w:hAnsi="Arial" w:cs="Arial"/>
          <w:sz w:val="24"/>
          <w:lang w:val="mn-MN"/>
        </w:rPr>
        <w:t xml:space="preserve">олон улсын цахим судалгааны сангуудад суурилж </w:t>
      </w:r>
      <w:r w:rsidRPr="00530C78">
        <w:rPr>
          <w:rFonts w:ascii="Arial" w:hAnsi="Arial" w:cs="Arial"/>
          <w:sz w:val="24"/>
        </w:rPr>
        <w:t>(PUBMED</w:t>
      </w:r>
      <w:r>
        <w:rPr>
          <w:rFonts w:ascii="Arial" w:hAnsi="Arial" w:cs="Arial"/>
          <w:sz w:val="24"/>
          <w:lang w:val="mn-MN"/>
        </w:rPr>
        <w:t>/</w:t>
      </w:r>
      <w:r>
        <w:rPr>
          <w:rFonts w:ascii="Arial" w:hAnsi="Arial" w:cs="Arial"/>
          <w:sz w:val="24"/>
        </w:rPr>
        <w:t>MEDLINE</w:t>
      </w:r>
      <w:r w:rsidRPr="00530C78">
        <w:rPr>
          <w:rFonts w:ascii="Arial" w:hAnsi="Arial" w:cs="Arial"/>
          <w:sz w:val="24"/>
        </w:rPr>
        <w:t xml:space="preserve">, </w:t>
      </w:r>
      <w:r>
        <w:rPr>
          <w:rFonts w:ascii="Arial" w:hAnsi="Arial" w:cs="Arial"/>
          <w:sz w:val="24"/>
        </w:rPr>
        <w:t>G</w:t>
      </w:r>
      <w:r w:rsidRPr="00530C78">
        <w:rPr>
          <w:rFonts w:ascii="Arial" w:hAnsi="Arial" w:cs="Arial"/>
          <w:sz w:val="24"/>
        </w:rPr>
        <w:t>oogle</w:t>
      </w:r>
      <w:r>
        <w:rPr>
          <w:rFonts w:ascii="Arial" w:hAnsi="Arial" w:cs="Arial"/>
          <w:sz w:val="24"/>
          <w:lang w:val="mn-MN"/>
        </w:rPr>
        <w:t xml:space="preserve"> </w:t>
      </w:r>
      <w:r>
        <w:rPr>
          <w:rFonts w:ascii="Arial" w:hAnsi="Arial" w:cs="Arial"/>
          <w:sz w:val="24"/>
        </w:rPr>
        <w:t>S</w:t>
      </w:r>
      <w:r w:rsidRPr="00530C78">
        <w:rPr>
          <w:rFonts w:ascii="Arial" w:hAnsi="Arial" w:cs="Arial"/>
          <w:sz w:val="24"/>
        </w:rPr>
        <w:t xml:space="preserve">cholar) </w:t>
      </w:r>
      <w:r w:rsidRPr="00530C78">
        <w:rPr>
          <w:rFonts w:ascii="Arial" w:hAnsi="Arial" w:cs="Arial"/>
          <w:sz w:val="24"/>
          <w:lang w:val="mn-MN"/>
        </w:rPr>
        <w:t>коронавир</w:t>
      </w:r>
      <w:r>
        <w:rPr>
          <w:rFonts w:ascii="Arial" w:hAnsi="Arial" w:cs="Arial"/>
          <w:sz w:val="24"/>
          <w:lang w:val="mn-MN"/>
        </w:rPr>
        <w:t>ү</w:t>
      </w:r>
      <w:r w:rsidRPr="00530C78">
        <w:rPr>
          <w:rFonts w:ascii="Arial" w:hAnsi="Arial" w:cs="Arial"/>
          <w:sz w:val="24"/>
          <w:lang w:val="mn-MN"/>
        </w:rPr>
        <w:t xml:space="preserve">ст халдварын </w:t>
      </w:r>
      <w:r>
        <w:rPr>
          <w:rFonts w:ascii="Arial" w:hAnsi="Arial" w:cs="Arial"/>
          <w:sz w:val="24"/>
          <w:lang w:val="mn-MN"/>
        </w:rPr>
        <w:t>жирэмслэлтэд үзүүлэх нөлөөллийг тодорхойлох таамаглалын хүрээнд хийж гүйцэтгэсэн. Цахим сангийн хайлтыг 2019.12 – 2021.04 сарын хугацаанд тохируулсан. Судалгааны хамааралт хувьсагчаар преэклампси, дутуу төрөлт ба амьгүй төрөлтийг хэмжсэн. Үл хамааралт хувьсагчаар жирэмсний үеийн коронавирүсийн халдвар, хүндрэлийг тодорхойлсон. Судалгааны анхдагч үр дүнгээр преэклампси, дутуу төрөлтийг авч, хоёрдогч үр дүнгээр амьгүй төрөлтийг хэмжсэн. Мета-анализ</w:t>
      </w:r>
      <w:r w:rsidR="009A26B7">
        <w:rPr>
          <w:rFonts w:ascii="Arial" w:hAnsi="Arial" w:cs="Arial"/>
          <w:sz w:val="24"/>
          <w:lang w:val="mn-MN"/>
        </w:rPr>
        <w:t>а</w:t>
      </w:r>
      <w:r>
        <w:rPr>
          <w:rFonts w:ascii="Arial" w:hAnsi="Arial" w:cs="Arial"/>
          <w:sz w:val="24"/>
          <w:lang w:val="mn-MN"/>
        </w:rPr>
        <w:t>д ажиглалтын судалгааны ча</w:t>
      </w:r>
      <w:r w:rsidRPr="00EE0FB1">
        <w:rPr>
          <w:rFonts w:ascii="Arial" w:hAnsi="Arial" w:cs="Arial"/>
          <w:sz w:val="24"/>
          <w:szCs w:val="24"/>
          <w:lang w:val="mn-MN"/>
        </w:rPr>
        <w:t>нарыг үнэлж</w:t>
      </w:r>
      <w:r w:rsidRPr="00EE0FB1">
        <w:rPr>
          <w:rFonts w:ascii="Arial" w:hAnsi="Arial" w:cs="Arial"/>
          <w:sz w:val="24"/>
          <w:szCs w:val="24"/>
        </w:rPr>
        <w:t xml:space="preserve"> (</w:t>
      </w:r>
      <w:r w:rsidRPr="00EE0FB1">
        <w:rPr>
          <w:rFonts w:ascii="Arial" w:hAnsi="Arial" w:cs="Arial"/>
          <w:color w:val="000000"/>
          <w:sz w:val="24"/>
          <w:szCs w:val="24"/>
          <w:shd w:val="clear" w:color="auto" w:fill="FFFFFF"/>
        </w:rPr>
        <w:t>Newcastle–Ottawa Scale</w:t>
      </w:r>
      <w:r w:rsidRPr="00EE0FB1">
        <w:rPr>
          <w:rFonts w:ascii="Arial" w:hAnsi="Arial" w:cs="Arial"/>
          <w:sz w:val="24"/>
          <w:szCs w:val="24"/>
        </w:rPr>
        <w:t xml:space="preserve">) </w:t>
      </w:r>
      <w:r w:rsidRPr="00EE0FB1">
        <w:rPr>
          <w:rFonts w:ascii="Arial" w:hAnsi="Arial" w:cs="Arial"/>
          <w:sz w:val="24"/>
          <w:szCs w:val="24"/>
          <w:lang w:val="mn-MN"/>
        </w:rPr>
        <w:t>дүнг оруулж тооцсон.</w:t>
      </w:r>
      <w:r>
        <w:rPr>
          <w:rFonts w:ascii="Arial" w:hAnsi="Arial" w:cs="Arial"/>
          <w:sz w:val="24"/>
          <w:szCs w:val="24"/>
        </w:rPr>
        <w:t xml:space="preserve"> </w:t>
      </w:r>
      <w:r>
        <w:rPr>
          <w:rFonts w:ascii="Arial" w:hAnsi="Arial" w:cs="Arial"/>
          <w:sz w:val="24"/>
          <w:szCs w:val="24"/>
          <w:lang w:val="mn-MN"/>
        </w:rPr>
        <w:t xml:space="preserve">Статистик боловсруулалтыг </w:t>
      </w:r>
      <w:r>
        <w:rPr>
          <w:rFonts w:ascii="Arial" w:hAnsi="Arial" w:cs="Arial"/>
          <w:sz w:val="24"/>
          <w:szCs w:val="24"/>
        </w:rPr>
        <w:t xml:space="preserve">Rev Man 5.0 </w:t>
      </w:r>
      <w:r>
        <w:rPr>
          <w:rFonts w:ascii="Arial" w:hAnsi="Arial" w:cs="Arial"/>
          <w:sz w:val="24"/>
          <w:szCs w:val="24"/>
          <w:lang w:val="mn-MN"/>
        </w:rPr>
        <w:t>программыг ашиглан хийж гүйцэтгэв. Мета-анализ</w:t>
      </w:r>
      <w:r w:rsidR="009A26B7">
        <w:rPr>
          <w:rFonts w:ascii="Arial" w:hAnsi="Arial" w:cs="Arial"/>
          <w:sz w:val="24"/>
          <w:szCs w:val="24"/>
          <w:lang w:val="mn-MN"/>
        </w:rPr>
        <w:t>а</w:t>
      </w:r>
      <w:r>
        <w:rPr>
          <w:rFonts w:ascii="Arial" w:hAnsi="Arial" w:cs="Arial"/>
          <w:sz w:val="24"/>
          <w:szCs w:val="24"/>
          <w:lang w:val="mn-MN"/>
        </w:rPr>
        <w:t xml:space="preserve">д харьцуулсан харьцааг </w:t>
      </w:r>
      <w:r>
        <w:rPr>
          <w:rFonts w:ascii="Arial" w:hAnsi="Arial" w:cs="Arial"/>
          <w:sz w:val="24"/>
          <w:szCs w:val="24"/>
        </w:rPr>
        <w:t xml:space="preserve">(OR) </w:t>
      </w:r>
      <w:r>
        <w:rPr>
          <w:rFonts w:ascii="Arial" w:hAnsi="Arial" w:cs="Arial"/>
          <w:sz w:val="24"/>
          <w:szCs w:val="24"/>
          <w:lang w:val="mn-MN"/>
        </w:rPr>
        <w:t>мета-регрессийн загвараар</w:t>
      </w:r>
      <w:r>
        <w:rPr>
          <w:rFonts w:ascii="Arial" w:hAnsi="Arial" w:cs="Arial"/>
          <w:sz w:val="24"/>
          <w:szCs w:val="24"/>
        </w:rPr>
        <w:t xml:space="preserve"> (Random effect meta-analysis)</w:t>
      </w:r>
      <w:r>
        <w:rPr>
          <w:rFonts w:ascii="Arial" w:hAnsi="Arial" w:cs="Arial"/>
          <w:sz w:val="24"/>
          <w:szCs w:val="24"/>
          <w:lang w:val="mn-MN"/>
        </w:rPr>
        <w:t xml:space="preserve"> тооцсон. Дунджийн ялгааг жинэлсэн байдлаар хэмжиж, 95.0</w:t>
      </w:r>
      <w:r>
        <w:rPr>
          <w:rFonts w:ascii="Arial" w:hAnsi="Arial" w:cs="Arial"/>
          <w:sz w:val="24"/>
          <w:szCs w:val="24"/>
        </w:rPr>
        <w:t xml:space="preserve">% </w:t>
      </w:r>
      <w:r>
        <w:rPr>
          <w:rFonts w:ascii="Arial" w:hAnsi="Arial" w:cs="Arial"/>
          <w:sz w:val="24"/>
          <w:szCs w:val="24"/>
          <w:lang w:val="mn-MN"/>
        </w:rPr>
        <w:t xml:space="preserve">итгэх интервалыг үнэлсэн. </w:t>
      </w:r>
    </w:p>
    <w:p w:rsidR="00AF01DE" w:rsidRDefault="00AF01DE" w:rsidP="001F2394">
      <w:pPr>
        <w:spacing w:line="240" w:lineRule="auto"/>
        <w:jc w:val="center"/>
        <w:rPr>
          <w:rFonts w:ascii="Arial" w:hAnsi="Arial" w:cs="Arial"/>
          <w:sz w:val="24"/>
          <w:lang w:val="mn-MN"/>
        </w:rPr>
      </w:pPr>
      <w:r>
        <w:rPr>
          <w:rFonts w:ascii="Arial" w:hAnsi="Arial" w:cs="Arial"/>
          <w:noProof/>
          <w:sz w:val="24"/>
        </w:rPr>
        <w:lastRenderedPageBreak/>
        <w:drawing>
          <wp:inline distT="0" distB="0" distL="0" distR="0" wp14:anchorId="221F27A5" wp14:editId="2040B438">
            <wp:extent cx="3870960" cy="3694150"/>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77073" cy="3699984"/>
                    </a:xfrm>
                    <a:prstGeom prst="rect">
                      <a:avLst/>
                    </a:prstGeom>
                    <a:noFill/>
                  </pic:spPr>
                </pic:pic>
              </a:graphicData>
            </a:graphic>
          </wp:inline>
        </w:drawing>
      </w:r>
    </w:p>
    <w:p w:rsidR="00AF01DE" w:rsidRDefault="00AF01DE" w:rsidP="001F2394">
      <w:pPr>
        <w:spacing w:line="240" w:lineRule="auto"/>
        <w:jc w:val="center"/>
        <w:rPr>
          <w:rFonts w:ascii="Arial" w:hAnsi="Arial" w:cs="Arial"/>
          <w:sz w:val="24"/>
          <w:lang w:val="mn-MN"/>
        </w:rPr>
      </w:pPr>
      <w:r w:rsidRPr="00FB5664">
        <w:rPr>
          <w:rFonts w:ascii="Arial" w:hAnsi="Arial" w:cs="Arial"/>
          <w:b/>
          <w:sz w:val="24"/>
          <w:lang w:val="mn-MN"/>
        </w:rPr>
        <w:t xml:space="preserve">Зураг 1. </w:t>
      </w:r>
      <w:r w:rsidRPr="00FB5664">
        <w:rPr>
          <w:rFonts w:ascii="Arial" w:hAnsi="Arial" w:cs="Arial"/>
          <w:sz w:val="24"/>
          <w:lang w:val="mn-MN"/>
        </w:rPr>
        <w:t>Судалгааны загварын тойм бүдүүвч</w:t>
      </w:r>
    </w:p>
    <w:p w:rsidR="00AF01DE" w:rsidRDefault="00AF01DE" w:rsidP="001F2394">
      <w:pPr>
        <w:autoSpaceDE w:val="0"/>
        <w:autoSpaceDN w:val="0"/>
        <w:adjustRightInd w:val="0"/>
        <w:spacing w:after="0" w:line="240" w:lineRule="auto"/>
        <w:jc w:val="both"/>
        <w:rPr>
          <w:rFonts w:ascii="Arial" w:hAnsi="Arial" w:cs="Arial"/>
          <w:bCs/>
          <w:sz w:val="24"/>
          <w:lang w:val="mn-MN"/>
        </w:rPr>
      </w:pPr>
      <w:r>
        <w:rPr>
          <w:rFonts w:ascii="Arial" w:hAnsi="Arial" w:cs="Arial"/>
          <w:bCs/>
          <w:sz w:val="24"/>
          <w:lang w:val="mn-MN"/>
        </w:rPr>
        <w:t xml:space="preserve">Тойм анализад хамруулах судалгааг </w:t>
      </w:r>
      <w:r>
        <w:rPr>
          <w:rFonts w:ascii="Arial" w:hAnsi="Arial" w:cs="Arial"/>
          <w:bCs/>
          <w:sz w:val="24"/>
        </w:rPr>
        <w:t>PICO</w:t>
      </w:r>
      <w:r>
        <w:rPr>
          <w:rFonts w:ascii="Arial" w:hAnsi="Arial" w:cs="Arial"/>
          <w:bCs/>
          <w:sz w:val="24"/>
          <w:lang w:val="mn-MN"/>
        </w:rPr>
        <w:t xml:space="preserve"> шалгуур ба бусад үзүүлэлтийг үндэслэн сонгосон. Үүнд:</w:t>
      </w:r>
    </w:p>
    <w:p w:rsidR="00AF01DE" w:rsidRPr="000E1C44" w:rsidRDefault="00AF01DE" w:rsidP="001F2394">
      <w:pPr>
        <w:pStyle w:val="ListParagraph"/>
        <w:numPr>
          <w:ilvl w:val="0"/>
          <w:numId w:val="2"/>
        </w:numPr>
        <w:autoSpaceDE w:val="0"/>
        <w:autoSpaceDN w:val="0"/>
        <w:adjustRightInd w:val="0"/>
        <w:spacing w:after="0" w:line="240" w:lineRule="auto"/>
        <w:jc w:val="both"/>
        <w:rPr>
          <w:rFonts w:ascii="Arial" w:hAnsi="Arial" w:cs="Arial"/>
          <w:bCs/>
          <w:sz w:val="24"/>
        </w:rPr>
      </w:pPr>
      <w:r w:rsidRPr="000E1C44">
        <w:rPr>
          <w:rFonts w:ascii="Arial" w:hAnsi="Arial" w:cs="Arial"/>
          <w:b/>
          <w:bCs/>
          <w:sz w:val="24"/>
        </w:rPr>
        <w:t xml:space="preserve">P – </w:t>
      </w:r>
      <w:r w:rsidRPr="000E1C44">
        <w:rPr>
          <w:rFonts w:ascii="Arial" w:hAnsi="Arial" w:cs="Arial"/>
          <w:bCs/>
          <w:sz w:val="24"/>
          <w:lang w:val="mn-MN"/>
        </w:rPr>
        <w:t>Жирэмсэн эмэгтэйчүүд</w:t>
      </w:r>
    </w:p>
    <w:p w:rsidR="00AF01DE" w:rsidRPr="000E1C44" w:rsidRDefault="00AF01DE" w:rsidP="001F2394">
      <w:pPr>
        <w:pStyle w:val="ListParagraph"/>
        <w:numPr>
          <w:ilvl w:val="0"/>
          <w:numId w:val="2"/>
        </w:numPr>
        <w:autoSpaceDE w:val="0"/>
        <w:autoSpaceDN w:val="0"/>
        <w:adjustRightInd w:val="0"/>
        <w:spacing w:after="0" w:line="240" w:lineRule="auto"/>
        <w:jc w:val="both"/>
        <w:rPr>
          <w:rFonts w:ascii="Arial" w:hAnsi="Arial" w:cs="Arial"/>
          <w:bCs/>
          <w:sz w:val="24"/>
        </w:rPr>
      </w:pPr>
      <w:r w:rsidRPr="000E1C44">
        <w:rPr>
          <w:rFonts w:ascii="Arial" w:hAnsi="Arial" w:cs="Arial"/>
          <w:b/>
          <w:bCs/>
          <w:sz w:val="24"/>
        </w:rPr>
        <w:t>I</w:t>
      </w:r>
      <w:r w:rsidRPr="000E1C44">
        <w:rPr>
          <w:rFonts w:ascii="Arial" w:hAnsi="Arial" w:cs="Arial"/>
          <w:b/>
          <w:bCs/>
          <w:sz w:val="24"/>
          <w:lang w:val="mn-MN"/>
        </w:rPr>
        <w:t>/</w:t>
      </w:r>
      <w:r w:rsidRPr="000E1C44">
        <w:rPr>
          <w:rFonts w:ascii="Arial" w:hAnsi="Arial" w:cs="Arial"/>
          <w:b/>
          <w:bCs/>
          <w:sz w:val="24"/>
        </w:rPr>
        <w:t xml:space="preserve">E – </w:t>
      </w:r>
      <w:r w:rsidRPr="000E1C44">
        <w:rPr>
          <w:rFonts w:ascii="Arial" w:hAnsi="Arial" w:cs="Arial"/>
          <w:bCs/>
          <w:sz w:val="24"/>
          <w:lang w:val="mn-MN"/>
        </w:rPr>
        <w:t>Ковид-19</w:t>
      </w:r>
      <w:r w:rsidRPr="000E1C44">
        <w:rPr>
          <w:rFonts w:ascii="Arial" w:hAnsi="Arial" w:cs="Arial"/>
          <w:bCs/>
          <w:sz w:val="24"/>
        </w:rPr>
        <w:t xml:space="preserve"> </w:t>
      </w:r>
      <w:r>
        <w:rPr>
          <w:rFonts w:ascii="Arial" w:hAnsi="Arial" w:cs="Arial"/>
          <w:bCs/>
          <w:sz w:val="24"/>
          <w:lang w:val="mn-MN"/>
        </w:rPr>
        <w:t>нөлөөллийг хэмжсэн</w:t>
      </w:r>
    </w:p>
    <w:p w:rsidR="00AF01DE" w:rsidRDefault="00AF01DE" w:rsidP="001F2394">
      <w:pPr>
        <w:pStyle w:val="ListParagraph"/>
        <w:numPr>
          <w:ilvl w:val="0"/>
          <w:numId w:val="2"/>
        </w:numPr>
        <w:autoSpaceDE w:val="0"/>
        <w:autoSpaceDN w:val="0"/>
        <w:adjustRightInd w:val="0"/>
        <w:spacing w:after="0" w:line="240" w:lineRule="auto"/>
        <w:jc w:val="both"/>
        <w:rPr>
          <w:rFonts w:ascii="Arial" w:hAnsi="Arial" w:cs="Arial"/>
          <w:bCs/>
          <w:sz w:val="24"/>
        </w:rPr>
      </w:pPr>
      <w:r w:rsidRPr="000E1C44">
        <w:rPr>
          <w:rFonts w:ascii="Arial" w:hAnsi="Arial" w:cs="Arial"/>
          <w:b/>
          <w:bCs/>
          <w:sz w:val="24"/>
        </w:rPr>
        <w:t>C</w:t>
      </w:r>
      <w:r w:rsidRPr="000E1C44">
        <w:rPr>
          <w:rFonts w:ascii="Arial" w:hAnsi="Arial" w:cs="Arial"/>
          <w:b/>
          <w:bCs/>
          <w:sz w:val="24"/>
          <w:lang w:val="mn-MN"/>
        </w:rPr>
        <w:t xml:space="preserve"> – </w:t>
      </w:r>
      <w:r w:rsidRPr="000E1C44">
        <w:rPr>
          <w:rFonts w:ascii="Arial" w:hAnsi="Arial" w:cs="Arial"/>
          <w:bCs/>
          <w:sz w:val="24"/>
          <w:lang w:val="mn-MN"/>
        </w:rPr>
        <w:t>Хэвийн жирэмсэн, амьд төрөлт</w:t>
      </w:r>
      <w:r>
        <w:rPr>
          <w:rFonts w:ascii="Arial" w:hAnsi="Arial" w:cs="Arial"/>
          <w:bCs/>
          <w:sz w:val="24"/>
          <w:lang w:val="mn-MN"/>
        </w:rPr>
        <w:t xml:space="preserve"> харьцуулсан</w:t>
      </w:r>
    </w:p>
    <w:p w:rsidR="00AF01DE" w:rsidRPr="000E1C44" w:rsidRDefault="00AF01DE" w:rsidP="001F2394">
      <w:pPr>
        <w:pStyle w:val="ListParagraph"/>
        <w:numPr>
          <w:ilvl w:val="0"/>
          <w:numId w:val="2"/>
        </w:numPr>
        <w:autoSpaceDE w:val="0"/>
        <w:autoSpaceDN w:val="0"/>
        <w:adjustRightInd w:val="0"/>
        <w:spacing w:after="0" w:line="240" w:lineRule="auto"/>
        <w:jc w:val="both"/>
        <w:rPr>
          <w:rFonts w:ascii="Arial" w:hAnsi="Arial" w:cs="Arial"/>
          <w:bCs/>
          <w:sz w:val="24"/>
        </w:rPr>
      </w:pPr>
      <w:r>
        <w:rPr>
          <w:rFonts w:ascii="Arial" w:hAnsi="Arial" w:cs="Arial"/>
          <w:b/>
          <w:bCs/>
          <w:sz w:val="24"/>
        </w:rPr>
        <w:t xml:space="preserve">O </w:t>
      </w:r>
      <w:r w:rsidRPr="000E1C44">
        <w:rPr>
          <w:rFonts w:ascii="Arial" w:hAnsi="Arial" w:cs="Arial"/>
          <w:b/>
          <w:bCs/>
          <w:sz w:val="24"/>
          <w:lang w:val="mn-MN"/>
        </w:rPr>
        <w:t xml:space="preserve">– </w:t>
      </w:r>
      <w:r w:rsidRPr="000E1C44">
        <w:rPr>
          <w:rFonts w:ascii="Arial" w:hAnsi="Arial" w:cs="Arial"/>
          <w:bCs/>
          <w:sz w:val="24"/>
          <w:lang w:val="mn-MN"/>
        </w:rPr>
        <w:t>Преэклампси, дутуу төрөлт, амьгүй төрөлт</w:t>
      </w:r>
      <w:r>
        <w:rPr>
          <w:rFonts w:ascii="Arial" w:hAnsi="Arial" w:cs="Arial"/>
          <w:bCs/>
          <w:sz w:val="24"/>
        </w:rPr>
        <w:t xml:space="preserve"> </w:t>
      </w:r>
      <w:r>
        <w:rPr>
          <w:rFonts w:ascii="Arial" w:hAnsi="Arial" w:cs="Arial"/>
          <w:bCs/>
          <w:sz w:val="24"/>
          <w:lang w:val="mn-MN"/>
        </w:rPr>
        <w:t>үнэлсэн</w:t>
      </w:r>
    </w:p>
    <w:p w:rsidR="00AF01DE" w:rsidRPr="000E1C44" w:rsidRDefault="00AF01DE" w:rsidP="001F2394">
      <w:pPr>
        <w:pStyle w:val="ListParagraph"/>
        <w:numPr>
          <w:ilvl w:val="0"/>
          <w:numId w:val="2"/>
        </w:numPr>
        <w:autoSpaceDE w:val="0"/>
        <w:autoSpaceDN w:val="0"/>
        <w:adjustRightInd w:val="0"/>
        <w:spacing w:after="0" w:line="240" w:lineRule="auto"/>
        <w:jc w:val="both"/>
        <w:rPr>
          <w:rFonts w:ascii="Arial" w:hAnsi="Arial" w:cs="Arial"/>
          <w:bCs/>
          <w:sz w:val="24"/>
          <w:lang w:val="mn-MN"/>
        </w:rPr>
      </w:pPr>
      <w:r w:rsidRPr="000E1C44">
        <w:rPr>
          <w:rFonts w:ascii="Arial" w:hAnsi="Arial" w:cs="Arial"/>
          <w:bCs/>
          <w:sz w:val="24"/>
          <w:lang w:val="mn-MN"/>
        </w:rPr>
        <w:t>Аналитик судалгаа, проспектив, ретроспектив</w:t>
      </w:r>
    </w:p>
    <w:p w:rsidR="00AF01DE" w:rsidRPr="000E1C44" w:rsidRDefault="00AF01DE" w:rsidP="001F2394">
      <w:pPr>
        <w:pStyle w:val="ListParagraph"/>
        <w:numPr>
          <w:ilvl w:val="0"/>
          <w:numId w:val="2"/>
        </w:numPr>
        <w:autoSpaceDE w:val="0"/>
        <w:autoSpaceDN w:val="0"/>
        <w:adjustRightInd w:val="0"/>
        <w:spacing w:after="0" w:line="240" w:lineRule="auto"/>
        <w:jc w:val="both"/>
        <w:rPr>
          <w:rFonts w:ascii="Arial" w:hAnsi="Arial" w:cs="Arial"/>
          <w:bCs/>
          <w:sz w:val="24"/>
          <w:lang w:val="mn-MN"/>
        </w:rPr>
      </w:pPr>
      <w:r w:rsidRPr="000E1C44">
        <w:rPr>
          <w:rFonts w:ascii="Arial" w:hAnsi="Arial" w:cs="Arial"/>
          <w:bCs/>
          <w:sz w:val="24"/>
          <w:lang w:val="mn-MN"/>
        </w:rPr>
        <w:t>Ковид-19 өвчин лаборатори шинжилгээ, эмнэлзүйн үзлэгээр батлагдсан байх</w:t>
      </w:r>
    </w:p>
    <w:p w:rsidR="00AF01DE" w:rsidRPr="000E1C44" w:rsidRDefault="00AF01DE" w:rsidP="001F2394">
      <w:pPr>
        <w:autoSpaceDE w:val="0"/>
        <w:autoSpaceDN w:val="0"/>
        <w:adjustRightInd w:val="0"/>
        <w:spacing w:after="0" w:line="240" w:lineRule="auto"/>
        <w:jc w:val="both"/>
        <w:rPr>
          <w:rFonts w:ascii="Arial" w:hAnsi="Arial" w:cs="Arial"/>
          <w:bCs/>
          <w:sz w:val="24"/>
        </w:rPr>
      </w:pPr>
    </w:p>
    <w:p w:rsidR="00AF01DE" w:rsidRPr="006B3416" w:rsidRDefault="00AF01DE" w:rsidP="001F2394">
      <w:pPr>
        <w:autoSpaceDE w:val="0"/>
        <w:autoSpaceDN w:val="0"/>
        <w:adjustRightInd w:val="0"/>
        <w:spacing w:after="0" w:line="240" w:lineRule="auto"/>
        <w:jc w:val="both"/>
        <w:rPr>
          <w:rFonts w:ascii="Arial" w:hAnsi="Arial" w:cs="Arial"/>
          <w:b/>
          <w:sz w:val="24"/>
          <w:lang w:val="mn-MN"/>
        </w:rPr>
      </w:pPr>
      <w:r>
        <w:rPr>
          <w:rFonts w:ascii="Arial" w:hAnsi="Arial" w:cs="Arial"/>
          <w:b/>
          <w:sz w:val="24"/>
          <w:lang w:val="mn-MN"/>
        </w:rPr>
        <w:t>Үр дүн</w:t>
      </w:r>
    </w:p>
    <w:p w:rsidR="00AF01DE" w:rsidRDefault="00AF01DE" w:rsidP="001F2394">
      <w:pPr>
        <w:autoSpaceDE w:val="0"/>
        <w:autoSpaceDN w:val="0"/>
        <w:adjustRightInd w:val="0"/>
        <w:spacing w:after="0" w:line="240" w:lineRule="auto"/>
        <w:jc w:val="both"/>
        <w:rPr>
          <w:rFonts w:ascii="Arial" w:hAnsi="Arial" w:cs="Arial"/>
          <w:bCs/>
          <w:sz w:val="24"/>
          <w:szCs w:val="24"/>
          <w:lang w:val="mn-MN"/>
        </w:rPr>
      </w:pPr>
      <w:r>
        <w:rPr>
          <w:rFonts w:ascii="Arial" w:hAnsi="Arial" w:cs="Arial"/>
          <w:sz w:val="24"/>
          <w:szCs w:val="24"/>
          <w:lang w:val="mn-MN"/>
        </w:rPr>
        <w:tab/>
        <w:t xml:space="preserve">Судалгаанд 46 өгүүлэл, </w:t>
      </w:r>
      <w:r w:rsidR="001F2394">
        <w:rPr>
          <w:rFonts w:ascii="Arial" w:hAnsi="Arial" w:cs="Arial"/>
          <w:sz w:val="24"/>
          <w:szCs w:val="24"/>
        </w:rPr>
        <w:t>783</w:t>
      </w:r>
      <w:r>
        <w:rPr>
          <w:rFonts w:ascii="Arial" w:hAnsi="Arial" w:cs="Arial"/>
          <w:sz w:val="24"/>
          <w:szCs w:val="24"/>
        </w:rPr>
        <w:t xml:space="preserve">481 </w:t>
      </w:r>
      <w:r>
        <w:rPr>
          <w:rFonts w:ascii="Arial" w:hAnsi="Arial" w:cs="Arial"/>
          <w:sz w:val="24"/>
          <w:szCs w:val="24"/>
          <w:lang w:val="mn-MN"/>
        </w:rPr>
        <w:t>оролцогчийн мэдээллийг хамруулсан. Судалгааны өгүүлэл нь нийт 17 улсад хийгдсэн, КОВИД-19 оношлогдсон ба эрүүл жирэмсэн эмэгтэйчүүдийг харьцуулсан судалгааны ажлууд</w:t>
      </w:r>
      <w:r>
        <w:rPr>
          <w:rFonts w:ascii="Arial" w:hAnsi="Arial" w:cs="Arial"/>
          <w:sz w:val="24"/>
          <w:szCs w:val="24"/>
        </w:rPr>
        <w:t xml:space="preserve"> </w:t>
      </w:r>
      <w:r>
        <w:rPr>
          <w:rFonts w:ascii="Arial" w:hAnsi="Arial" w:cs="Arial"/>
          <w:sz w:val="24"/>
          <w:szCs w:val="24"/>
          <w:lang w:val="mn-MN"/>
        </w:rPr>
        <w:t xml:space="preserve">байв. </w:t>
      </w:r>
      <w:r w:rsidRPr="006B3416">
        <w:rPr>
          <w:rFonts w:ascii="Arial" w:hAnsi="Arial" w:cs="Arial"/>
          <w:b/>
          <w:bCs/>
          <w:i/>
          <w:iCs/>
          <w:sz w:val="24"/>
          <w:szCs w:val="24"/>
          <w:lang w:val="mn-MN"/>
        </w:rPr>
        <w:t>Мета-анализ:</w:t>
      </w:r>
      <w:r>
        <w:rPr>
          <w:rFonts w:ascii="Arial" w:hAnsi="Arial" w:cs="Arial"/>
          <w:sz w:val="24"/>
          <w:szCs w:val="24"/>
          <w:lang w:val="mn-MN"/>
        </w:rPr>
        <w:t xml:space="preserve"> Нийт оролцогчийн 16873 нь КОВИД-19 оношлогдсон жирэмсэн эмэгтэйчүүд байсан бөгөөд дундаж нас тохиолдлын бүлэгт 30.3±6.8, хяналтын бүлэгт 30.4±7.2 байв</w:t>
      </w:r>
      <w:r>
        <w:rPr>
          <w:rFonts w:ascii="Arial" w:hAnsi="Arial" w:cs="Arial"/>
          <w:sz w:val="24"/>
          <w:szCs w:val="24"/>
        </w:rPr>
        <w:t xml:space="preserve"> (</w:t>
      </w:r>
      <w:r>
        <w:rPr>
          <w:rFonts w:ascii="Arial" w:hAnsi="Arial" w:cs="Arial"/>
          <w:sz w:val="24"/>
          <w:szCs w:val="24"/>
          <w:lang w:val="mn-MN"/>
        </w:rPr>
        <w:t>Хүснэгт 1</w:t>
      </w:r>
      <w:r>
        <w:rPr>
          <w:rFonts w:ascii="Arial" w:hAnsi="Arial" w:cs="Arial"/>
          <w:sz w:val="24"/>
          <w:szCs w:val="24"/>
        </w:rPr>
        <w:t>)</w:t>
      </w:r>
      <w:r>
        <w:rPr>
          <w:rFonts w:ascii="Arial" w:hAnsi="Arial" w:cs="Arial"/>
          <w:sz w:val="24"/>
          <w:szCs w:val="24"/>
          <w:lang w:val="mn-MN"/>
        </w:rPr>
        <w:t xml:space="preserve">. </w:t>
      </w:r>
      <w:r w:rsidRPr="00A56645">
        <w:rPr>
          <w:rFonts w:ascii="Arial" w:hAnsi="Arial" w:cs="Arial"/>
          <w:sz w:val="24"/>
          <w:szCs w:val="24"/>
          <w:lang w:val="mn-MN"/>
        </w:rPr>
        <w:t>Ковид–19 халдвар авч хүнд хэлбэрээр өвчилсөн жирэмсэн</w:t>
      </w:r>
      <w:r w:rsidRPr="00A56645">
        <w:rPr>
          <w:rFonts w:ascii="Arial" w:hAnsi="Arial" w:cs="Arial"/>
          <w:sz w:val="24"/>
          <w:szCs w:val="24"/>
        </w:rPr>
        <w:t xml:space="preserve"> </w:t>
      </w:r>
      <w:r w:rsidRPr="00A56645">
        <w:rPr>
          <w:rFonts w:ascii="Arial" w:hAnsi="Arial" w:cs="Arial"/>
          <w:sz w:val="24"/>
          <w:szCs w:val="24"/>
          <w:lang w:val="mn-MN"/>
        </w:rPr>
        <w:t>эмэгтэйн 12.5%, хөнгөн хэлбэрээр өвчилсөн эмэгтэйн 6.0%-д преэклампси илэрсэн байна</w:t>
      </w:r>
      <w:r>
        <w:rPr>
          <w:rFonts w:ascii="Arial" w:hAnsi="Arial" w:cs="Arial"/>
          <w:sz w:val="24"/>
          <w:szCs w:val="24"/>
          <w:lang w:val="mn-MN"/>
        </w:rPr>
        <w:t xml:space="preserve"> </w:t>
      </w:r>
      <w:r>
        <w:rPr>
          <w:rFonts w:ascii="Arial" w:hAnsi="Arial" w:cs="Arial"/>
          <w:sz w:val="24"/>
          <w:szCs w:val="24"/>
        </w:rPr>
        <w:t>(</w:t>
      </w:r>
      <w:r>
        <w:rPr>
          <w:rFonts w:ascii="Arial" w:hAnsi="Arial" w:cs="Arial"/>
          <w:sz w:val="24"/>
          <w:szCs w:val="24"/>
          <w:lang w:val="mn-MN"/>
        </w:rPr>
        <w:t>Зураг 1, 2</w:t>
      </w:r>
      <w:r>
        <w:rPr>
          <w:rFonts w:ascii="Arial" w:hAnsi="Arial" w:cs="Arial"/>
          <w:sz w:val="24"/>
          <w:szCs w:val="24"/>
        </w:rPr>
        <w:t>)</w:t>
      </w:r>
      <w:r w:rsidRPr="00A56645">
        <w:rPr>
          <w:rFonts w:ascii="Arial" w:hAnsi="Arial" w:cs="Arial"/>
          <w:sz w:val="24"/>
          <w:szCs w:val="24"/>
          <w:lang w:val="mn-MN"/>
        </w:rPr>
        <w:t>.</w:t>
      </w:r>
      <w:r>
        <w:rPr>
          <w:rFonts w:ascii="Arial" w:hAnsi="Arial" w:cs="Arial"/>
          <w:sz w:val="24"/>
          <w:szCs w:val="24"/>
          <w:lang w:val="mn-MN"/>
        </w:rPr>
        <w:t xml:space="preserve"> </w:t>
      </w:r>
      <w:r>
        <w:rPr>
          <w:rFonts w:ascii="Arial" w:eastAsia="Times New Roman" w:hAnsi="Arial" w:cs="Arial"/>
          <w:bCs/>
          <w:color w:val="000000"/>
          <w:sz w:val="24"/>
          <w:lang w:val="mn-MN"/>
        </w:rPr>
        <w:t>Дутуу төрөлтийн тохиолдол нь КОВИД-19 өвдсөн тохиолдлын 9.5%, эрүүл жирэмсэн эмэгтэйн 5.7% тохиолдсон байна. КОВИД-19 өвчлөл нь дутуу төрөх эрсдэлийг 66%</w:t>
      </w:r>
      <w:r>
        <w:rPr>
          <w:rFonts w:ascii="Arial" w:eastAsia="Times New Roman" w:hAnsi="Arial" w:cs="Arial"/>
          <w:bCs/>
          <w:color w:val="000000"/>
          <w:sz w:val="24"/>
        </w:rPr>
        <w:t xml:space="preserve"> (RR = 1.66, 95</w:t>
      </w:r>
      <w:r>
        <w:rPr>
          <w:rFonts w:ascii="Arial" w:eastAsia="Times New Roman" w:hAnsi="Arial" w:cs="Arial"/>
          <w:bCs/>
          <w:color w:val="000000"/>
          <w:sz w:val="24"/>
          <w:lang w:val="mn-MN"/>
        </w:rPr>
        <w:t xml:space="preserve">% ИИ: 1.42 – 1.94, р </w:t>
      </w:r>
      <w:r>
        <w:rPr>
          <w:rFonts w:ascii="Arial" w:eastAsia="Times New Roman" w:hAnsi="Arial" w:cs="Arial"/>
          <w:bCs/>
          <w:color w:val="000000"/>
          <w:sz w:val="24"/>
        </w:rPr>
        <w:t>&lt;0.0000, I</w:t>
      </w:r>
      <w:r>
        <w:rPr>
          <w:rFonts w:ascii="Arial" w:eastAsia="Times New Roman" w:hAnsi="Arial" w:cs="Arial"/>
          <w:bCs/>
          <w:color w:val="000000"/>
          <w:sz w:val="24"/>
          <w:vertAlign w:val="superscript"/>
        </w:rPr>
        <w:t>2</w:t>
      </w:r>
      <w:r>
        <w:rPr>
          <w:rFonts w:ascii="Arial" w:eastAsia="Times New Roman" w:hAnsi="Arial" w:cs="Arial"/>
          <w:bCs/>
          <w:color w:val="000000"/>
          <w:sz w:val="24"/>
        </w:rPr>
        <w:t xml:space="preserve"> = 72</w:t>
      </w:r>
      <w:r>
        <w:rPr>
          <w:rFonts w:ascii="Arial" w:eastAsia="Times New Roman" w:hAnsi="Arial" w:cs="Arial"/>
          <w:bCs/>
          <w:color w:val="000000"/>
          <w:sz w:val="24"/>
          <w:lang w:val="mn-MN"/>
        </w:rPr>
        <w:t>%</w:t>
      </w:r>
      <w:r>
        <w:rPr>
          <w:rFonts w:ascii="Arial" w:eastAsia="Times New Roman" w:hAnsi="Arial" w:cs="Arial"/>
          <w:bCs/>
          <w:color w:val="000000"/>
          <w:sz w:val="24"/>
        </w:rPr>
        <w:t>)</w:t>
      </w:r>
      <w:r>
        <w:rPr>
          <w:rFonts w:ascii="Arial" w:eastAsia="Times New Roman" w:hAnsi="Arial" w:cs="Arial"/>
          <w:bCs/>
          <w:color w:val="000000"/>
          <w:sz w:val="24"/>
          <w:lang w:val="mn-MN"/>
        </w:rPr>
        <w:t xml:space="preserve"> нэмэгдүүлжээ</w:t>
      </w:r>
      <w:r>
        <w:rPr>
          <w:rFonts w:ascii="Arial" w:eastAsia="Times New Roman" w:hAnsi="Arial" w:cs="Arial"/>
          <w:bCs/>
          <w:color w:val="000000"/>
          <w:sz w:val="24"/>
        </w:rPr>
        <w:t xml:space="preserve"> (</w:t>
      </w:r>
      <w:r>
        <w:rPr>
          <w:rFonts w:ascii="Arial" w:eastAsia="Times New Roman" w:hAnsi="Arial" w:cs="Arial"/>
          <w:bCs/>
          <w:color w:val="000000"/>
          <w:sz w:val="24"/>
          <w:lang w:val="mn-MN"/>
        </w:rPr>
        <w:t>Зураг 3</w:t>
      </w:r>
      <w:r>
        <w:rPr>
          <w:rFonts w:ascii="Arial" w:eastAsia="Times New Roman" w:hAnsi="Arial" w:cs="Arial"/>
          <w:bCs/>
          <w:color w:val="000000"/>
          <w:sz w:val="24"/>
        </w:rPr>
        <w:t>)</w:t>
      </w:r>
      <w:r>
        <w:rPr>
          <w:rFonts w:ascii="Arial" w:eastAsia="Times New Roman" w:hAnsi="Arial" w:cs="Arial"/>
          <w:bCs/>
          <w:color w:val="000000"/>
          <w:sz w:val="24"/>
          <w:lang w:val="mn-MN"/>
        </w:rPr>
        <w:t xml:space="preserve">. </w:t>
      </w:r>
      <w:r>
        <w:rPr>
          <w:rFonts w:ascii="Arial" w:hAnsi="Arial" w:cs="Arial"/>
          <w:bCs/>
          <w:sz w:val="24"/>
          <w:szCs w:val="24"/>
          <w:lang w:val="mn-MN"/>
        </w:rPr>
        <w:t>Нийт 8 проспектив судалгаа амьгүй төрөлтийг үнэлсэн, 471,492 жирэмсэн эмэгтэй хамрагдсан, амьгүй төрөлтийн түвшин 0.33</w:t>
      </w:r>
      <w:r>
        <w:rPr>
          <w:rFonts w:ascii="Arial" w:hAnsi="Arial" w:cs="Arial"/>
          <w:bCs/>
          <w:sz w:val="24"/>
          <w:szCs w:val="24"/>
        </w:rPr>
        <w:t xml:space="preserve">% </w:t>
      </w:r>
      <w:r>
        <w:rPr>
          <w:rFonts w:ascii="Arial" w:hAnsi="Arial" w:cs="Arial"/>
          <w:bCs/>
          <w:sz w:val="24"/>
          <w:szCs w:val="24"/>
          <w:lang w:val="mn-MN"/>
        </w:rPr>
        <w:t xml:space="preserve">байна. Зөвхөн 1 судалгаагаар </w:t>
      </w:r>
      <w:r>
        <w:rPr>
          <w:rFonts w:ascii="Arial" w:hAnsi="Arial" w:cs="Arial"/>
          <w:bCs/>
          <w:sz w:val="24"/>
          <w:szCs w:val="24"/>
          <w:lang w:val="mn-MN"/>
        </w:rPr>
        <w:lastRenderedPageBreak/>
        <w:t xml:space="preserve">Ковид-19 халдвар нөлөөлөхгүй байгаа үр дүн гарчээ. Коронавирүст халдвар нь амьгүй төрөх эрсдэлийг 1.98 дахин нэмэгдүүлжээ </w:t>
      </w:r>
      <w:r>
        <w:rPr>
          <w:rFonts w:ascii="Arial" w:hAnsi="Arial" w:cs="Arial"/>
          <w:bCs/>
          <w:sz w:val="24"/>
          <w:szCs w:val="24"/>
        </w:rPr>
        <w:t>(</w:t>
      </w:r>
      <w:r>
        <w:rPr>
          <w:rFonts w:ascii="Arial" w:hAnsi="Arial" w:cs="Arial"/>
          <w:bCs/>
          <w:sz w:val="24"/>
          <w:szCs w:val="24"/>
          <w:lang w:val="mn-MN"/>
        </w:rPr>
        <w:t>Зураг 4</w:t>
      </w:r>
      <w:r>
        <w:rPr>
          <w:rFonts w:ascii="Arial" w:hAnsi="Arial" w:cs="Arial"/>
          <w:bCs/>
          <w:sz w:val="24"/>
          <w:szCs w:val="24"/>
        </w:rPr>
        <w:t>)</w:t>
      </w:r>
      <w:r>
        <w:rPr>
          <w:rFonts w:ascii="Arial" w:hAnsi="Arial" w:cs="Arial"/>
          <w:bCs/>
          <w:sz w:val="24"/>
          <w:szCs w:val="24"/>
          <w:lang w:val="mn-MN"/>
        </w:rPr>
        <w:t xml:space="preserve">. </w:t>
      </w:r>
    </w:p>
    <w:p w:rsidR="00AF01DE" w:rsidRDefault="00AF01DE" w:rsidP="001F2394">
      <w:pPr>
        <w:autoSpaceDE w:val="0"/>
        <w:autoSpaceDN w:val="0"/>
        <w:adjustRightInd w:val="0"/>
        <w:spacing w:after="0" w:line="240" w:lineRule="auto"/>
        <w:jc w:val="both"/>
        <w:rPr>
          <w:rFonts w:ascii="Arial" w:hAnsi="Arial" w:cs="Arial"/>
          <w:bCs/>
          <w:sz w:val="24"/>
          <w:szCs w:val="24"/>
        </w:rPr>
      </w:pPr>
    </w:p>
    <w:p w:rsidR="00AF01DE" w:rsidRDefault="00AF01DE" w:rsidP="001F2394">
      <w:pPr>
        <w:spacing w:line="240" w:lineRule="auto"/>
        <w:jc w:val="both"/>
        <w:rPr>
          <w:rFonts w:ascii="Arial" w:hAnsi="Arial" w:cs="Arial"/>
          <w:b/>
          <w:bCs/>
          <w:sz w:val="24"/>
          <w:szCs w:val="24"/>
          <w:lang w:val="mn-MN"/>
        </w:rPr>
      </w:pPr>
      <w:r>
        <w:rPr>
          <w:rFonts w:ascii="Arial" w:hAnsi="Arial" w:cs="Arial"/>
          <w:sz w:val="24"/>
          <w:szCs w:val="24"/>
          <w:lang w:val="mn-MN"/>
        </w:rPr>
        <w:t xml:space="preserve"> </w:t>
      </w:r>
      <w:r w:rsidRPr="00587507">
        <w:rPr>
          <w:rFonts w:ascii="Arial" w:hAnsi="Arial" w:cs="Arial"/>
          <w:b/>
          <w:bCs/>
          <w:sz w:val="24"/>
          <w:szCs w:val="24"/>
          <w:lang w:val="mn-MN"/>
        </w:rPr>
        <w:t>Дүгнэлт</w:t>
      </w:r>
    </w:p>
    <w:p w:rsidR="00AF01DE" w:rsidRPr="00587507" w:rsidRDefault="00AF01DE" w:rsidP="001F2394">
      <w:pPr>
        <w:spacing w:line="240" w:lineRule="auto"/>
        <w:jc w:val="both"/>
        <w:rPr>
          <w:rFonts w:ascii="Arial" w:hAnsi="Arial" w:cs="Arial"/>
          <w:sz w:val="24"/>
          <w:szCs w:val="24"/>
          <w:lang w:val="mn-MN"/>
        </w:rPr>
      </w:pPr>
      <w:r>
        <w:rPr>
          <w:rFonts w:ascii="Arial" w:hAnsi="Arial" w:cs="Arial"/>
          <w:b/>
          <w:bCs/>
          <w:sz w:val="24"/>
          <w:szCs w:val="24"/>
          <w:lang w:val="mn-MN"/>
        </w:rPr>
        <w:tab/>
      </w:r>
      <w:r w:rsidRPr="00025BE7">
        <w:rPr>
          <w:rFonts w:ascii="Arial" w:hAnsi="Arial" w:cs="Arial"/>
          <w:sz w:val="24"/>
          <w:szCs w:val="24"/>
          <w:lang w:val="mn-MN"/>
        </w:rPr>
        <w:t>Корон</w:t>
      </w:r>
      <w:r w:rsidR="001F2394">
        <w:rPr>
          <w:rFonts w:ascii="Arial" w:hAnsi="Arial" w:cs="Arial"/>
          <w:sz w:val="24"/>
          <w:szCs w:val="24"/>
          <w:lang w:val="mn-MN"/>
        </w:rPr>
        <w:t>а</w:t>
      </w:r>
      <w:r w:rsidRPr="00025BE7">
        <w:rPr>
          <w:rFonts w:ascii="Arial" w:hAnsi="Arial" w:cs="Arial"/>
          <w:sz w:val="24"/>
          <w:szCs w:val="24"/>
          <w:lang w:val="mn-MN"/>
        </w:rPr>
        <w:t>вир</w:t>
      </w:r>
      <w:r>
        <w:rPr>
          <w:rFonts w:ascii="Arial" w:hAnsi="Arial" w:cs="Arial"/>
          <w:sz w:val="24"/>
          <w:szCs w:val="24"/>
          <w:lang w:val="mn-MN"/>
        </w:rPr>
        <w:t>ү</w:t>
      </w:r>
      <w:r w:rsidRPr="00025BE7">
        <w:rPr>
          <w:rFonts w:ascii="Arial" w:hAnsi="Arial" w:cs="Arial"/>
          <w:sz w:val="24"/>
          <w:szCs w:val="24"/>
          <w:lang w:val="mn-MN"/>
        </w:rPr>
        <w:t>ст халдвар нь жирэмсний преэклампси, дутуу төрөлт ба амьгүй төрөлтөд нөлөөлж, эрсд</w:t>
      </w:r>
      <w:r>
        <w:rPr>
          <w:rFonts w:ascii="Arial" w:hAnsi="Arial" w:cs="Arial"/>
          <w:sz w:val="24"/>
          <w:szCs w:val="24"/>
          <w:lang w:val="mn-MN"/>
        </w:rPr>
        <w:t>э</w:t>
      </w:r>
      <w:r w:rsidRPr="00025BE7">
        <w:rPr>
          <w:rFonts w:ascii="Arial" w:hAnsi="Arial" w:cs="Arial"/>
          <w:sz w:val="24"/>
          <w:szCs w:val="24"/>
          <w:lang w:val="mn-MN"/>
        </w:rPr>
        <w:t>лийг нэмэгдүүлж б</w:t>
      </w:r>
      <w:r>
        <w:rPr>
          <w:rFonts w:ascii="Arial" w:hAnsi="Arial" w:cs="Arial"/>
          <w:sz w:val="24"/>
          <w:szCs w:val="24"/>
          <w:lang w:val="mn-MN"/>
        </w:rPr>
        <w:t>а</w:t>
      </w:r>
      <w:r w:rsidRPr="00025BE7">
        <w:rPr>
          <w:rFonts w:ascii="Arial" w:hAnsi="Arial" w:cs="Arial"/>
          <w:sz w:val="24"/>
          <w:szCs w:val="24"/>
          <w:lang w:val="mn-MN"/>
        </w:rPr>
        <w:t>йна. Цаашид туршилт, интервенцийн ба кохорт судалгааны загвараар нөлөөллийг үнэлэх, дэд бүлэгт мета-анализыг хийж шинжлэх ухааны нотолгоо бүрдүүлэх шаардлагатай байна.</w:t>
      </w:r>
    </w:p>
    <w:p w:rsidR="00AF01DE" w:rsidRDefault="00AF01DE" w:rsidP="001F2394">
      <w:pPr>
        <w:spacing w:line="240" w:lineRule="auto"/>
        <w:rPr>
          <w:rFonts w:ascii="Arial" w:hAnsi="Arial" w:cs="Arial"/>
          <w:b/>
          <w:sz w:val="24"/>
          <w:lang w:val="mn-MN"/>
        </w:rPr>
      </w:pPr>
      <w:r w:rsidRPr="00452900">
        <w:rPr>
          <w:rFonts w:ascii="Arial" w:hAnsi="Arial" w:cs="Arial"/>
          <w:b/>
          <w:sz w:val="24"/>
          <w:lang w:val="mn-MN"/>
        </w:rPr>
        <w:t xml:space="preserve">Хүснэгт 1. </w:t>
      </w:r>
      <w:r w:rsidRPr="00A56645">
        <w:rPr>
          <w:rFonts w:ascii="Arial" w:hAnsi="Arial" w:cs="Arial"/>
          <w:bCs/>
          <w:sz w:val="24"/>
          <w:lang w:val="mn-MN"/>
        </w:rPr>
        <w:t>Судалгаанд оролцогчийн ерөнхий мэдээлэл</w:t>
      </w:r>
    </w:p>
    <w:tbl>
      <w:tblPr>
        <w:tblW w:w="9375" w:type="dxa"/>
        <w:tblBorders>
          <w:top w:val="single" w:sz="4" w:space="0" w:color="auto"/>
          <w:bottom w:val="single" w:sz="4" w:space="0" w:color="auto"/>
        </w:tblBorders>
        <w:tblLook w:val="04A0" w:firstRow="1" w:lastRow="0" w:firstColumn="1" w:lastColumn="0" w:noHBand="0" w:noVBand="1"/>
      </w:tblPr>
      <w:tblGrid>
        <w:gridCol w:w="2018"/>
        <w:gridCol w:w="931"/>
        <w:gridCol w:w="933"/>
        <w:gridCol w:w="1062"/>
        <w:gridCol w:w="769"/>
        <w:gridCol w:w="1062"/>
        <w:gridCol w:w="769"/>
        <w:gridCol w:w="1062"/>
        <w:gridCol w:w="769"/>
      </w:tblGrid>
      <w:tr w:rsidR="00AF01DE" w:rsidRPr="00A56645" w:rsidTr="008D581B">
        <w:trPr>
          <w:trHeight w:val="280"/>
        </w:trPr>
        <w:tc>
          <w:tcPr>
            <w:tcW w:w="2147" w:type="dxa"/>
            <w:vMerge w:val="restart"/>
            <w:tcBorders>
              <w:top w:val="single" w:sz="4" w:space="0" w:color="auto"/>
              <w:bottom w:val="nil"/>
            </w:tcBorders>
            <w:shd w:val="clear" w:color="auto" w:fill="auto"/>
            <w:vAlign w:val="center"/>
            <w:hideMark/>
          </w:tcPr>
          <w:p w:rsidR="00AF01DE" w:rsidRPr="00A514F2" w:rsidRDefault="00AF01DE" w:rsidP="001F2394">
            <w:pPr>
              <w:spacing w:after="0" w:line="240" w:lineRule="auto"/>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Судалгаа</w:t>
            </w:r>
          </w:p>
        </w:tc>
        <w:tc>
          <w:tcPr>
            <w:tcW w:w="1864" w:type="dxa"/>
            <w:gridSpan w:val="2"/>
            <w:tcBorders>
              <w:top w:val="single" w:sz="4" w:space="0" w:color="auto"/>
              <w:bottom w:val="single" w:sz="4" w:space="0" w:color="auto"/>
            </w:tcBorders>
            <w:shd w:val="clear" w:color="auto" w:fill="auto"/>
            <w:noWrap/>
            <w:vAlign w:val="center"/>
            <w:hideMark/>
          </w:tcPr>
          <w:p w:rsidR="00AF01DE" w:rsidRPr="00A56645"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Жирэмсэн</w:t>
            </w:r>
          </w:p>
          <w:p w:rsidR="00AF01DE" w:rsidRPr="00A514F2"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 xml:space="preserve"> эмэгтэй</w:t>
            </w:r>
          </w:p>
        </w:tc>
        <w:tc>
          <w:tcPr>
            <w:tcW w:w="1788" w:type="dxa"/>
            <w:gridSpan w:val="2"/>
            <w:tcBorders>
              <w:top w:val="single" w:sz="4" w:space="0" w:color="auto"/>
              <w:bottom w:val="single" w:sz="4" w:space="0" w:color="auto"/>
            </w:tcBorders>
            <w:shd w:val="clear" w:color="auto" w:fill="auto"/>
            <w:noWrap/>
            <w:vAlign w:val="center"/>
            <w:hideMark/>
          </w:tcPr>
          <w:p w:rsidR="00AF01DE"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 xml:space="preserve">Дундаж </w:t>
            </w:r>
          </w:p>
          <w:p w:rsidR="00AF01DE" w:rsidRPr="00A514F2"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нас</w:t>
            </w:r>
          </w:p>
        </w:tc>
        <w:tc>
          <w:tcPr>
            <w:tcW w:w="1788" w:type="dxa"/>
            <w:gridSpan w:val="2"/>
            <w:tcBorders>
              <w:top w:val="single" w:sz="4" w:space="0" w:color="auto"/>
              <w:bottom w:val="single" w:sz="4" w:space="0" w:color="auto"/>
            </w:tcBorders>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БЖИ</w:t>
            </w:r>
          </w:p>
        </w:tc>
        <w:tc>
          <w:tcPr>
            <w:tcW w:w="1788" w:type="dxa"/>
            <w:gridSpan w:val="2"/>
            <w:tcBorders>
              <w:top w:val="single" w:sz="4" w:space="0" w:color="auto"/>
              <w:bottom w:val="single" w:sz="4" w:space="0" w:color="auto"/>
            </w:tcBorders>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Жирэмсний хугацаа</w:t>
            </w:r>
          </w:p>
        </w:tc>
      </w:tr>
      <w:tr w:rsidR="00AF01DE" w:rsidRPr="00A56645" w:rsidTr="008D581B">
        <w:trPr>
          <w:trHeight w:val="280"/>
        </w:trPr>
        <w:tc>
          <w:tcPr>
            <w:tcW w:w="2147" w:type="dxa"/>
            <w:vMerge/>
            <w:tcBorders>
              <w:top w:val="nil"/>
              <w:bottom w:val="single" w:sz="4" w:space="0" w:color="auto"/>
            </w:tcBorders>
            <w:shd w:val="clear" w:color="auto" w:fill="auto"/>
            <w:vAlign w:val="center"/>
            <w:hideMark/>
          </w:tcPr>
          <w:p w:rsidR="00AF01DE" w:rsidRPr="00A514F2" w:rsidRDefault="00AF01DE" w:rsidP="001F2394">
            <w:pPr>
              <w:spacing w:after="0" w:line="240" w:lineRule="auto"/>
              <w:rPr>
                <w:rFonts w:ascii="Arial" w:eastAsia="Times New Roman" w:hAnsi="Arial" w:cs="Arial"/>
                <w:b/>
                <w:bCs/>
                <w:color w:val="000000"/>
                <w:sz w:val="18"/>
                <w:szCs w:val="18"/>
              </w:rPr>
            </w:pPr>
          </w:p>
        </w:tc>
        <w:tc>
          <w:tcPr>
            <w:tcW w:w="931" w:type="dxa"/>
            <w:tcBorders>
              <w:top w:val="single" w:sz="4" w:space="0" w:color="auto"/>
              <w:bottom w:val="single" w:sz="4" w:space="0" w:color="auto"/>
            </w:tcBorders>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КОВИД-19</w:t>
            </w:r>
          </w:p>
        </w:tc>
        <w:tc>
          <w:tcPr>
            <w:tcW w:w="933" w:type="dxa"/>
            <w:tcBorders>
              <w:top w:val="single" w:sz="4" w:space="0" w:color="auto"/>
              <w:bottom w:val="single" w:sz="4" w:space="0" w:color="auto"/>
            </w:tcBorders>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Эрүүл</w:t>
            </w:r>
          </w:p>
        </w:tc>
        <w:tc>
          <w:tcPr>
            <w:tcW w:w="1062" w:type="dxa"/>
            <w:tcBorders>
              <w:top w:val="single" w:sz="4" w:space="0" w:color="auto"/>
              <w:bottom w:val="single" w:sz="4" w:space="0" w:color="auto"/>
            </w:tcBorders>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КОВИД-19</w:t>
            </w:r>
          </w:p>
        </w:tc>
        <w:tc>
          <w:tcPr>
            <w:tcW w:w="726" w:type="dxa"/>
            <w:tcBorders>
              <w:top w:val="single" w:sz="4" w:space="0" w:color="auto"/>
              <w:bottom w:val="single" w:sz="4" w:space="0" w:color="auto"/>
            </w:tcBorders>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Эрүүл</w:t>
            </w:r>
          </w:p>
        </w:tc>
        <w:tc>
          <w:tcPr>
            <w:tcW w:w="1062" w:type="dxa"/>
            <w:tcBorders>
              <w:top w:val="single" w:sz="4" w:space="0" w:color="auto"/>
              <w:bottom w:val="single" w:sz="4" w:space="0" w:color="auto"/>
            </w:tcBorders>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b/>
                <w:bCs/>
                <w:color w:val="000000"/>
                <w:sz w:val="18"/>
                <w:szCs w:val="18"/>
                <w:lang w:val="mn-MN"/>
              </w:rPr>
            </w:pPr>
            <w:r w:rsidRPr="00A514F2">
              <w:rPr>
                <w:rFonts w:ascii="Arial" w:eastAsia="Times New Roman" w:hAnsi="Arial" w:cs="Arial"/>
                <w:b/>
                <w:bCs/>
                <w:color w:val="000000"/>
                <w:sz w:val="18"/>
                <w:szCs w:val="18"/>
              </w:rPr>
              <w:t>КОВИД-</w:t>
            </w:r>
            <w:r w:rsidRPr="00A56645">
              <w:rPr>
                <w:rFonts w:ascii="Arial" w:eastAsia="Times New Roman" w:hAnsi="Arial" w:cs="Arial"/>
                <w:b/>
                <w:bCs/>
                <w:color w:val="000000"/>
                <w:sz w:val="18"/>
                <w:szCs w:val="18"/>
                <w:lang w:val="mn-MN"/>
              </w:rPr>
              <w:t>19</w:t>
            </w:r>
          </w:p>
        </w:tc>
        <w:tc>
          <w:tcPr>
            <w:tcW w:w="726" w:type="dxa"/>
            <w:tcBorders>
              <w:top w:val="single" w:sz="4" w:space="0" w:color="auto"/>
              <w:bottom w:val="single" w:sz="4" w:space="0" w:color="auto"/>
            </w:tcBorders>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Эрүүл</w:t>
            </w:r>
          </w:p>
        </w:tc>
        <w:tc>
          <w:tcPr>
            <w:tcW w:w="1062" w:type="dxa"/>
            <w:tcBorders>
              <w:top w:val="single" w:sz="4" w:space="0" w:color="auto"/>
              <w:bottom w:val="single" w:sz="4" w:space="0" w:color="auto"/>
            </w:tcBorders>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b/>
                <w:bCs/>
                <w:color w:val="000000"/>
                <w:sz w:val="18"/>
                <w:szCs w:val="18"/>
                <w:lang w:val="mn-MN"/>
              </w:rPr>
            </w:pPr>
            <w:r w:rsidRPr="00A514F2">
              <w:rPr>
                <w:rFonts w:ascii="Arial" w:eastAsia="Times New Roman" w:hAnsi="Arial" w:cs="Arial"/>
                <w:b/>
                <w:bCs/>
                <w:color w:val="000000"/>
                <w:sz w:val="18"/>
                <w:szCs w:val="18"/>
              </w:rPr>
              <w:t>КОВИД-</w:t>
            </w:r>
            <w:r w:rsidRPr="00A56645">
              <w:rPr>
                <w:rFonts w:ascii="Arial" w:eastAsia="Times New Roman" w:hAnsi="Arial" w:cs="Arial"/>
                <w:b/>
                <w:bCs/>
                <w:color w:val="000000"/>
                <w:sz w:val="18"/>
                <w:szCs w:val="18"/>
                <w:lang w:val="mn-MN"/>
              </w:rPr>
              <w:t>19</w:t>
            </w:r>
          </w:p>
        </w:tc>
        <w:tc>
          <w:tcPr>
            <w:tcW w:w="726" w:type="dxa"/>
            <w:tcBorders>
              <w:top w:val="single" w:sz="4" w:space="0" w:color="auto"/>
              <w:bottom w:val="single" w:sz="4" w:space="0" w:color="auto"/>
            </w:tcBorders>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b/>
                <w:bCs/>
                <w:color w:val="000000"/>
                <w:sz w:val="18"/>
                <w:szCs w:val="18"/>
              </w:rPr>
            </w:pPr>
            <w:r w:rsidRPr="00A514F2">
              <w:rPr>
                <w:rFonts w:ascii="Arial" w:eastAsia="Times New Roman" w:hAnsi="Arial" w:cs="Arial"/>
                <w:b/>
                <w:bCs/>
                <w:color w:val="000000"/>
                <w:sz w:val="18"/>
                <w:szCs w:val="18"/>
              </w:rPr>
              <w:t>Эрүүл</w:t>
            </w:r>
          </w:p>
        </w:tc>
      </w:tr>
      <w:tr w:rsidR="00AF01DE" w:rsidRPr="00A56645" w:rsidTr="008D581B">
        <w:trPr>
          <w:trHeight w:val="280"/>
        </w:trPr>
        <w:tc>
          <w:tcPr>
            <w:tcW w:w="2147" w:type="dxa"/>
            <w:tcBorders>
              <w:top w:val="single" w:sz="4" w:space="0" w:color="auto"/>
            </w:tcBorders>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Ahlberg et al.</w:t>
            </w:r>
            <w:r>
              <w:rPr>
                <w:rFonts w:ascii="Arial" w:eastAsia="Times New Roman" w:hAnsi="Arial" w:cs="Arial"/>
                <w:color w:val="000000"/>
                <w:sz w:val="18"/>
                <w:szCs w:val="18"/>
                <w:vertAlign w:val="superscript"/>
              </w:rPr>
              <w:t>9</w:t>
            </w:r>
          </w:p>
        </w:tc>
        <w:tc>
          <w:tcPr>
            <w:tcW w:w="931" w:type="dxa"/>
            <w:tcBorders>
              <w:top w:val="single" w:sz="4" w:space="0" w:color="auto"/>
            </w:tcBorders>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155</w:t>
            </w:r>
          </w:p>
        </w:tc>
        <w:tc>
          <w:tcPr>
            <w:tcW w:w="933" w:type="dxa"/>
            <w:tcBorders>
              <w:top w:val="single" w:sz="4" w:space="0" w:color="auto"/>
            </w:tcBorders>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604</w:t>
            </w:r>
          </w:p>
        </w:tc>
        <w:tc>
          <w:tcPr>
            <w:tcW w:w="1062" w:type="dxa"/>
            <w:tcBorders>
              <w:top w:val="single" w:sz="4" w:space="0" w:color="auto"/>
            </w:tcBorders>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32.1</w:t>
            </w:r>
          </w:p>
        </w:tc>
        <w:tc>
          <w:tcPr>
            <w:tcW w:w="726" w:type="dxa"/>
            <w:tcBorders>
              <w:top w:val="single" w:sz="4" w:space="0" w:color="auto"/>
            </w:tcBorders>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32</w:t>
            </w:r>
          </w:p>
        </w:tc>
        <w:tc>
          <w:tcPr>
            <w:tcW w:w="1062" w:type="dxa"/>
            <w:tcBorders>
              <w:top w:val="single" w:sz="4" w:space="0" w:color="auto"/>
            </w:tcBorders>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26.5</w:t>
            </w:r>
          </w:p>
        </w:tc>
        <w:tc>
          <w:tcPr>
            <w:tcW w:w="726" w:type="dxa"/>
            <w:tcBorders>
              <w:top w:val="single" w:sz="4" w:space="0" w:color="auto"/>
            </w:tcBorders>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26.5</w:t>
            </w:r>
          </w:p>
        </w:tc>
        <w:tc>
          <w:tcPr>
            <w:tcW w:w="1062" w:type="dxa"/>
            <w:tcBorders>
              <w:top w:val="single" w:sz="4" w:space="0" w:color="auto"/>
            </w:tcBorders>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tcBorders>
              <w:top w:val="single" w:sz="4" w:space="0" w:color="auto"/>
            </w:tcBorders>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Brandt et al</w:t>
            </w:r>
            <w:r>
              <w:rPr>
                <w:rFonts w:ascii="Arial" w:eastAsia="Times New Roman" w:hAnsi="Arial" w:cs="Arial"/>
                <w:color w:val="000000"/>
                <w:sz w:val="18"/>
                <w:szCs w:val="18"/>
                <w:vertAlign w:val="superscript"/>
              </w:rPr>
              <w:t>10</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61</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122</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30.3</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30.9</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31.5</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30.1</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Adhikari et al.</w:t>
            </w:r>
            <w:r>
              <w:rPr>
                <w:rFonts w:ascii="Arial" w:eastAsia="Times New Roman" w:hAnsi="Arial" w:cs="Arial"/>
                <w:color w:val="000000"/>
                <w:sz w:val="18"/>
                <w:szCs w:val="18"/>
                <w:vertAlign w:val="superscript"/>
              </w:rPr>
              <w:t>11</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252</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3122</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27</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27.6</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30.5</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29.3</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Erol et al.</w:t>
            </w:r>
            <w:r>
              <w:rPr>
                <w:rFonts w:ascii="Arial" w:eastAsia="Times New Roman" w:hAnsi="Arial" w:cs="Arial"/>
                <w:color w:val="000000"/>
                <w:sz w:val="18"/>
                <w:szCs w:val="18"/>
                <w:vertAlign w:val="superscript"/>
              </w:rPr>
              <w:t>12</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60</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36</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28.5</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27</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26.48</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25.63</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Gulersen et al.</w:t>
            </w:r>
            <w:r>
              <w:rPr>
                <w:rFonts w:ascii="Arial" w:eastAsia="Times New Roman" w:hAnsi="Arial" w:cs="Arial"/>
                <w:color w:val="000000"/>
                <w:sz w:val="18"/>
                <w:szCs w:val="18"/>
                <w:vertAlign w:val="superscript"/>
              </w:rPr>
              <w:t>13</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50</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50</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Jering et al</w:t>
            </w:r>
            <w:r>
              <w:rPr>
                <w:rFonts w:ascii="Arial" w:eastAsia="Times New Roman" w:hAnsi="Arial" w:cs="Arial"/>
                <w:color w:val="000000"/>
                <w:sz w:val="18"/>
                <w:szCs w:val="18"/>
                <w:vertAlign w:val="superscript"/>
              </w:rPr>
              <w:t>14</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6380</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400066</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28.3</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29.1</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Martinez-Perez et al.</w:t>
            </w:r>
            <w:r>
              <w:rPr>
                <w:rFonts w:ascii="Arial" w:eastAsia="Times New Roman" w:hAnsi="Arial" w:cs="Arial"/>
                <w:color w:val="000000"/>
                <w:sz w:val="18"/>
                <w:szCs w:val="18"/>
                <w:vertAlign w:val="superscript"/>
              </w:rPr>
              <w:t>15</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Patberg et al.</w:t>
            </w:r>
            <w:r>
              <w:rPr>
                <w:rFonts w:ascii="Arial" w:eastAsia="Times New Roman" w:hAnsi="Arial" w:cs="Arial"/>
                <w:color w:val="000000"/>
                <w:sz w:val="18"/>
                <w:szCs w:val="18"/>
                <w:vertAlign w:val="superscript"/>
              </w:rPr>
              <w:t>16</w:t>
            </w:r>
          </w:p>
          <w:p w:rsidR="00AF01DE" w:rsidRPr="008D581B" w:rsidRDefault="00AF01DE" w:rsidP="001F2394">
            <w:pPr>
              <w:spacing w:after="0" w:line="240" w:lineRule="auto"/>
              <w:rPr>
                <w:rFonts w:ascii="Arial" w:eastAsia="Times New Roman" w:hAnsi="Arial" w:cs="Arial"/>
                <w:color w:val="000000"/>
                <w:sz w:val="18"/>
                <w:szCs w:val="18"/>
                <w:vertAlign w:val="superscript"/>
              </w:rPr>
            </w:pP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77</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56</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29.9</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32.3</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32.5</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32.1</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Pirjani et al.</w:t>
            </w:r>
            <w:r>
              <w:rPr>
                <w:rFonts w:ascii="Arial" w:eastAsia="Times New Roman" w:hAnsi="Arial" w:cs="Arial"/>
                <w:color w:val="000000"/>
                <w:sz w:val="18"/>
                <w:szCs w:val="18"/>
                <w:vertAlign w:val="superscript"/>
              </w:rPr>
              <w:t>17</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66</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133</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30.97</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28.79</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29.45</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29.58</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36.57</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32.64</w:t>
            </w: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Wang et al.</w:t>
            </w:r>
            <w:r>
              <w:rPr>
                <w:rFonts w:ascii="Arial" w:eastAsia="Times New Roman" w:hAnsi="Arial" w:cs="Arial"/>
                <w:color w:val="000000"/>
                <w:sz w:val="18"/>
                <w:szCs w:val="18"/>
                <w:vertAlign w:val="superscript"/>
              </w:rPr>
              <w:t>18</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53</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760</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29.8</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30.2</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33.1</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32.4</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38.1</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38.9</w:t>
            </w: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Yang et al.</w:t>
            </w:r>
            <w:r>
              <w:rPr>
                <w:rFonts w:ascii="Arial" w:eastAsia="Times New Roman" w:hAnsi="Arial" w:cs="Arial"/>
                <w:color w:val="000000"/>
                <w:sz w:val="18"/>
                <w:szCs w:val="18"/>
                <w:vertAlign w:val="superscript"/>
              </w:rPr>
              <w:t>19</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65</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11013</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Yazihan et al.</w:t>
            </w:r>
            <w:r>
              <w:rPr>
                <w:rFonts w:ascii="Arial" w:eastAsia="Times New Roman" w:hAnsi="Arial" w:cs="Arial"/>
                <w:color w:val="000000"/>
                <w:sz w:val="18"/>
                <w:szCs w:val="18"/>
                <w:vertAlign w:val="superscript"/>
              </w:rPr>
              <w:t>20</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95</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92</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29</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28</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26.57</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26.36</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A514F2" w:rsidRDefault="00AF01DE" w:rsidP="001F2394">
            <w:pPr>
              <w:spacing w:after="0" w:line="240" w:lineRule="auto"/>
              <w:rPr>
                <w:rFonts w:ascii="Arial" w:eastAsia="Times New Roman" w:hAnsi="Arial" w:cs="Arial"/>
                <w:color w:val="000000"/>
                <w:sz w:val="18"/>
                <w:szCs w:val="18"/>
              </w:rPr>
            </w:pPr>
            <w:r w:rsidRPr="00A514F2">
              <w:rPr>
                <w:rFonts w:ascii="Arial" w:eastAsia="Times New Roman" w:hAnsi="Arial" w:cs="Arial"/>
                <w:color w:val="000000"/>
                <w:sz w:val="18"/>
                <w:szCs w:val="18"/>
              </w:rPr>
              <w:t>Zhang et al.</w:t>
            </w:r>
            <w:r w:rsidRPr="008D581B">
              <w:rPr>
                <w:rFonts w:ascii="Arial" w:eastAsia="Times New Roman" w:hAnsi="Arial" w:cs="Arial"/>
                <w:color w:val="000000"/>
                <w:sz w:val="18"/>
                <w:szCs w:val="18"/>
                <w:vertAlign w:val="superscript"/>
              </w:rPr>
              <w:t>21</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16</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45</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38.7</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37.9</w:t>
            </w: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Alipour et al.</w:t>
            </w:r>
            <w:r>
              <w:rPr>
                <w:rFonts w:ascii="Arial" w:eastAsia="Times New Roman" w:hAnsi="Arial" w:cs="Arial"/>
                <w:color w:val="000000"/>
                <w:sz w:val="18"/>
                <w:szCs w:val="18"/>
                <w:vertAlign w:val="superscript"/>
              </w:rPr>
              <w:t>22</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133</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165</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29.4</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30.7</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Timircan et al.</w:t>
            </w:r>
            <w:r>
              <w:rPr>
                <w:rFonts w:ascii="Arial" w:eastAsia="Times New Roman" w:hAnsi="Arial" w:cs="Arial"/>
                <w:color w:val="000000"/>
                <w:sz w:val="18"/>
                <w:szCs w:val="18"/>
                <w:vertAlign w:val="superscript"/>
              </w:rPr>
              <w:t>23</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101</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938</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Carrasco et al.</w:t>
            </w:r>
            <w:r>
              <w:rPr>
                <w:rFonts w:ascii="Arial" w:eastAsia="Times New Roman" w:hAnsi="Arial" w:cs="Arial"/>
                <w:color w:val="000000"/>
                <w:sz w:val="18"/>
                <w:szCs w:val="18"/>
                <w:vertAlign w:val="superscript"/>
              </w:rPr>
              <w:t>24</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32</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72</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34</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34.3</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34.3</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38.2</w:t>
            </w:r>
          </w:p>
        </w:tc>
      </w:tr>
      <w:tr w:rsidR="00AF01DE" w:rsidRPr="00A56645" w:rsidTr="008D581B">
        <w:trPr>
          <w:trHeight w:val="333"/>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Abedzadeh et al.</w:t>
            </w:r>
            <w:r>
              <w:rPr>
                <w:rFonts w:ascii="Arial" w:eastAsia="Times New Roman" w:hAnsi="Arial" w:cs="Arial"/>
                <w:color w:val="000000"/>
                <w:sz w:val="18"/>
                <w:szCs w:val="18"/>
                <w:vertAlign w:val="superscript"/>
              </w:rPr>
              <w:t>25</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55</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94</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38.2</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37.1</w:t>
            </w: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Aris T et al.</w:t>
            </w:r>
            <w:r>
              <w:rPr>
                <w:rFonts w:ascii="Arial" w:eastAsia="Times New Roman" w:hAnsi="Arial" w:cs="Arial"/>
                <w:color w:val="000000"/>
                <w:sz w:val="18"/>
                <w:szCs w:val="18"/>
                <w:vertAlign w:val="superscript"/>
              </w:rPr>
              <w:t>26</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725</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1459</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A514F2" w:rsidRDefault="00AF01DE" w:rsidP="001F2394">
            <w:pPr>
              <w:spacing w:after="0" w:line="240" w:lineRule="auto"/>
              <w:rPr>
                <w:rFonts w:ascii="Arial" w:eastAsia="Times New Roman" w:hAnsi="Arial" w:cs="Arial"/>
                <w:color w:val="000000"/>
                <w:sz w:val="18"/>
                <w:szCs w:val="18"/>
              </w:rPr>
            </w:pPr>
            <w:r w:rsidRPr="00A514F2">
              <w:rPr>
                <w:rFonts w:ascii="Arial" w:eastAsia="Times New Roman" w:hAnsi="Arial" w:cs="Arial"/>
                <w:color w:val="000000"/>
                <w:sz w:val="18"/>
                <w:szCs w:val="18"/>
              </w:rPr>
              <w:t>Crovetto et al</w:t>
            </w:r>
            <w:r>
              <w:rPr>
                <w:rFonts w:ascii="Arial" w:eastAsia="Times New Roman" w:hAnsi="Arial" w:cs="Arial"/>
                <w:color w:val="000000"/>
                <w:sz w:val="18"/>
                <w:szCs w:val="18"/>
              </w:rPr>
              <w:t xml:space="preserve"> </w:t>
            </w:r>
            <w:r>
              <w:rPr>
                <w:rFonts w:ascii="Arial" w:eastAsia="Times New Roman" w:hAnsi="Arial" w:cs="Arial"/>
                <w:color w:val="000000"/>
                <w:sz w:val="18"/>
                <w:szCs w:val="18"/>
                <w:vertAlign w:val="superscript"/>
              </w:rPr>
              <w:t>27</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317</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1908</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33.3</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33.3</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39.1</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39.3</w:t>
            </w: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Gurol-Urganci et al.</w:t>
            </w:r>
            <w:r>
              <w:rPr>
                <w:rFonts w:ascii="Arial" w:eastAsia="Times New Roman" w:hAnsi="Arial" w:cs="Arial"/>
                <w:color w:val="000000"/>
                <w:sz w:val="18"/>
                <w:szCs w:val="18"/>
                <w:vertAlign w:val="superscript"/>
              </w:rPr>
              <w:t>28</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3527</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338553</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Cruz Melguizo et al.</w:t>
            </w:r>
            <w:r>
              <w:rPr>
                <w:rFonts w:ascii="Arial" w:eastAsia="Times New Roman" w:hAnsi="Arial" w:cs="Arial"/>
                <w:color w:val="000000"/>
                <w:sz w:val="18"/>
                <w:szCs w:val="18"/>
                <w:vertAlign w:val="superscript"/>
              </w:rPr>
              <w:t>29</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1347</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1607</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Prabhu et al.</w:t>
            </w:r>
            <w:r>
              <w:rPr>
                <w:rFonts w:ascii="Arial" w:eastAsia="Times New Roman" w:hAnsi="Arial" w:cs="Arial"/>
                <w:color w:val="000000"/>
                <w:sz w:val="18"/>
                <w:szCs w:val="18"/>
                <w:vertAlign w:val="superscript"/>
              </w:rPr>
              <w:t>30</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70</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605</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Cardona-Perez et al.</w:t>
            </w:r>
            <w:r>
              <w:rPr>
                <w:rFonts w:ascii="Arial" w:eastAsia="Times New Roman" w:hAnsi="Arial" w:cs="Arial"/>
                <w:color w:val="000000"/>
                <w:sz w:val="18"/>
                <w:szCs w:val="18"/>
                <w:vertAlign w:val="superscript"/>
              </w:rPr>
              <w:t>29</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70</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170</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Dumitriu et al.</w:t>
            </w:r>
            <w:r>
              <w:rPr>
                <w:rFonts w:ascii="Arial" w:eastAsia="Times New Roman" w:hAnsi="Arial" w:cs="Arial"/>
                <w:color w:val="000000"/>
                <w:sz w:val="18"/>
                <w:szCs w:val="18"/>
                <w:vertAlign w:val="superscript"/>
              </w:rPr>
              <w:t>30</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100</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Cunarro-Lopez et al.</w:t>
            </w:r>
            <w:r>
              <w:rPr>
                <w:rFonts w:ascii="Arial" w:eastAsia="Times New Roman" w:hAnsi="Arial" w:cs="Arial"/>
                <w:color w:val="000000"/>
                <w:sz w:val="18"/>
                <w:szCs w:val="18"/>
                <w:vertAlign w:val="superscript"/>
              </w:rPr>
              <w:t>31</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68</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43</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33.5</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32.3</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27.1</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25.3</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28.6</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26.2</w:t>
            </w: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Diaz-Corvillon et al.</w:t>
            </w:r>
            <w:r>
              <w:rPr>
                <w:rFonts w:ascii="Arial" w:eastAsia="Times New Roman" w:hAnsi="Arial" w:cs="Arial"/>
                <w:color w:val="000000"/>
                <w:sz w:val="18"/>
                <w:szCs w:val="18"/>
                <w:vertAlign w:val="superscript"/>
              </w:rPr>
              <w:t>32</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37</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546</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29.9</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30.4</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38.6</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38.8</w:t>
            </w:r>
          </w:p>
        </w:tc>
      </w:tr>
      <w:tr w:rsidR="00AF01DE" w:rsidRPr="00A56645" w:rsidTr="008D581B">
        <w:trPr>
          <w:trHeight w:val="280"/>
        </w:trPr>
        <w:tc>
          <w:tcPr>
            <w:tcW w:w="2147" w:type="dxa"/>
            <w:shd w:val="clear" w:color="D9E1F2" w:fill="D9E1F2"/>
            <w:vAlign w:val="center"/>
            <w:hideMark/>
          </w:tcPr>
          <w:p w:rsidR="00AF01DE" w:rsidRPr="00A514F2" w:rsidRDefault="00AF01DE" w:rsidP="001F2394">
            <w:pPr>
              <w:spacing w:after="0" w:line="240" w:lineRule="auto"/>
              <w:rPr>
                <w:rFonts w:ascii="Arial" w:eastAsia="Times New Roman" w:hAnsi="Arial" w:cs="Arial"/>
                <w:color w:val="000000"/>
                <w:sz w:val="18"/>
                <w:szCs w:val="18"/>
              </w:rPr>
            </w:pPr>
            <w:r w:rsidRPr="00A514F2">
              <w:rPr>
                <w:rFonts w:ascii="Arial" w:eastAsia="Times New Roman" w:hAnsi="Arial" w:cs="Arial"/>
                <w:color w:val="000000"/>
                <w:sz w:val="18"/>
                <w:szCs w:val="18"/>
              </w:rPr>
              <w:t>Edlow et al.</w:t>
            </w:r>
            <w:r w:rsidRPr="008D581B">
              <w:rPr>
                <w:rFonts w:ascii="Arial" w:eastAsia="Times New Roman" w:hAnsi="Arial" w:cs="Arial"/>
                <w:color w:val="000000"/>
                <w:sz w:val="18"/>
                <w:szCs w:val="18"/>
                <w:vertAlign w:val="superscript"/>
              </w:rPr>
              <w:t>33</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64</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63</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31.6</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33.9</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21</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28</w:t>
            </w: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Flaherman et al.</w:t>
            </w:r>
            <w:r>
              <w:rPr>
                <w:rFonts w:ascii="Arial" w:eastAsia="Times New Roman" w:hAnsi="Arial" w:cs="Arial"/>
                <w:color w:val="000000"/>
                <w:sz w:val="18"/>
                <w:szCs w:val="18"/>
                <w:vertAlign w:val="superscript"/>
              </w:rPr>
              <w:t>34</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179</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84</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31.5</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31.7</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38.3</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38.2</w:t>
            </w:r>
          </w:p>
        </w:tc>
      </w:tr>
      <w:tr w:rsidR="00AF01DE" w:rsidRPr="00A56645" w:rsidTr="008D581B">
        <w:trPr>
          <w:trHeight w:val="280"/>
        </w:trPr>
        <w:tc>
          <w:tcPr>
            <w:tcW w:w="2147" w:type="dxa"/>
            <w:shd w:val="clear" w:color="D9E1F2" w:fill="D9E1F2"/>
            <w:vAlign w:val="center"/>
            <w:hideMark/>
          </w:tcPr>
          <w:p w:rsidR="00AF01DE" w:rsidRPr="00A514F2" w:rsidRDefault="00AF01DE" w:rsidP="001F2394">
            <w:pPr>
              <w:spacing w:after="0" w:line="240" w:lineRule="auto"/>
              <w:rPr>
                <w:rFonts w:ascii="Arial" w:eastAsia="Times New Roman" w:hAnsi="Arial" w:cs="Arial"/>
                <w:color w:val="000000"/>
                <w:sz w:val="18"/>
                <w:szCs w:val="18"/>
              </w:rPr>
            </w:pPr>
            <w:r w:rsidRPr="00A514F2">
              <w:rPr>
                <w:rFonts w:ascii="Arial" w:eastAsia="Times New Roman" w:hAnsi="Arial" w:cs="Arial"/>
                <w:color w:val="000000"/>
                <w:sz w:val="18"/>
                <w:szCs w:val="18"/>
              </w:rPr>
              <w:t>Hcini et al.</w:t>
            </w:r>
            <w:r w:rsidRPr="008D581B">
              <w:rPr>
                <w:rFonts w:ascii="Arial" w:eastAsia="Times New Roman" w:hAnsi="Arial" w:cs="Arial"/>
                <w:color w:val="000000"/>
                <w:sz w:val="18"/>
                <w:szCs w:val="18"/>
                <w:vertAlign w:val="superscript"/>
              </w:rPr>
              <w:t>35</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137</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370</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25</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25</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26.1</w:t>
            </w: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26.6</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Li et al.</w:t>
            </w:r>
            <w:r>
              <w:rPr>
                <w:rFonts w:ascii="Arial" w:eastAsia="Times New Roman" w:hAnsi="Arial" w:cs="Arial"/>
                <w:color w:val="000000"/>
                <w:sz w:val="18"/>
                <w:szCs w:val="18"/>
                <w:vertAlign w:val="superscript"/>
              </w:rPr>
              <w:t>36</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16</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121</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30.9</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30.1</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w:t>
            </w: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39</w:t>
            </w: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Nayak et al.</w:t>
            </w:r>
            <w:r>
              <w:rPr>
                <w:rFonts w:ascii="Arial" w:eastAsia="Times New Roman" w:hAnsi="Arial" w:cs="Arial"/>
                <w:color w:val="000000"/>
                <w:sz w:val="18"/>
                <w:szCs w:val="18"/>
                <w:vertAlign w:val="superscript"/>
              </w:rPr>
              <w:t>37</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141</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836</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lastRenderedPageBreak/>
              <w:t>Pineles et al.</w:t>
            </w:r>
            <w:r>
              <w:rPr>
                <w:rFonts w:ascii="Arial" w:eastAsia="Times New Roman" w:hAnsi="Arial" w:cs="Arial"/>
                <w:color w:val="000000"/>
                <w:sz w:val="18"/>
                <w:szCs w:val="18"/>
                <w:vertAlign w:val="superscript"/>
              </w:rPr>
              <w:t>38</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77</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858</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Smithgall et al.</w:t>
            </w:r>
            <w:r>
              <w:rPr>
                <w:rFonts w:ascii="Arial" w:eastAsia="Times New Roman" w:hAnsi="Arial" w:cs="Arial"/>
                <w:color w:val="000000"/>
                <w:sz w:val="18"/>
                <w:szCs w:val="18"/>
                <w:vertAlign w:val="superscript"/>
              </w:rPr>
              <w:t>39</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51</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25</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Woodworth et al.</w:t>
            </w:r>
            <w:r>
              <w:rPr>
                <w:rFonts w:ascii="Arial" w:eastAsia="Times New Roman" w:hAnsi="Arial" w:cs="Arial"/>
                <w:color w:val="000000"/>
                <w:sz w:val="18"/>
                <w:szCs w:val="18"/>
                <w:vertAlign w:val="superscript"/>
              </w:rPr>
              <w:t>40</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16</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594</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sz w:val="18"/>
                <w:szCs w:val="18"/>
                <w:vertAlign w:val="superscript"/>
              </w:rPr>
            </w:pPr>
            <w:r w:rsidRPr="00A514F2">
              <w:rPr>
                <w:rFonts w:ascii="Arial" w:eastAsia="Times New Roman" w:hAnsi="Arial" w:cs="Arial"/>
                <w:sz w:val="18"/>
                <w:szCs w:val="18"/>
              </w:rPr>
              <w:t>Debolt et al.</w:t>
            </w:r>
            <w:r>
              <w:rPr>
                <w:rFonts w:ascii="Arial" w:eastAsia="Times New Roman" w:hAnsi="Arial" w:cs="Arial"/>
                <w:sz w:val="18"/>
                <w:szCs w:val="18"/>
                <w:vertAlign w:val="superscript"/>
              </w:rPr>
              <w:t>41</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38</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Barbero et al.</w:t>
            </w:r>
            <w:r>
              <w:rPr>
                <w:rFonts w:ascii="Arial" w:eastAsia="Times New Roman" w:hAnsi="Arial" w:cs="Arial"/>
                <w:color w:val="000000"/>
                <w:sz w:val="18"/>
                <w:szCs w:val="18"/>
                <w:vertAlign w:val="superscript"/>
              </w:rPr>
              <w:t>42</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91</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Di Mascio et al.</w:t>
            </w:r>
            <w:r>
              <w:rPr>
                <w:rFonts w:ascii="Arial" w:eastAsia="Times New Roman" w:hAnsi="Arial" w:cs="Arial"/>
                <w:color w:val="000000"/>
                <w:sz w:val="18"/>
                <w:szCs w:val="18"/>
                <w:vertAlign w:val="superscript"/>
              </w:rPr>
              <w:t>43</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286</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Kayem et al.</w:t>
            </w:r>
            <w:r>
              <w:rPr>
                <w:rFonts w:ascii="Arial" w:eastAsia="Times New Roman" w:hAnsi="Arial" w:cs="Arial"/>
                <w:color w:val="000000"/>
                <w:sz w:val="18"/>
                <w:szCs w:val="18"/>
                <w:vertAlign w:val="superscript"/>
              </w:rPr>
              <w:t>44</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181</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Khoury et al.</w:t>
            </w:r>
            <w:r>
              <w:rPr>
                <w:rFonts w:ascii="Arial" w:eastAsia="Times New Roman" w:hAnsi="Arial" w:cs="Arial"/>
                <w:color w:val="000000"/>
                <w:sz w:val="18"/>
                <w:szCs w:val="18"/>
                <w:vertAlign w:val="superscript"/>
              </w:rPr>
              <w:t>45</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239</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Marashini et al</w:t>
            </w:r>
            <w:r>
              <w:rPr>
                <w:rFonts w:ascii="Arial" w:eastAsia="Times New Roman" w:hAnsi="Arial" w:cs="Arial"/>
                <w:color w:val="000000"/>
                <w:sz w:val="18"/>
                <w:szCs w:val="18"/>
                <w:vertAlign w:val="superscript"/>
              </w:rPr>
              <w:t>46</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146</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Panagiotakopoulos et al.</w:t>
            </w:r>
            <w:r>
              <w:rPr>
                <w:rFonts w:ascii="Arial" w:eastAsia="Times New Roman" w:hAnsi="Arial" w:cs="Arial"/>
                <w:color w:val="000000"/>
                <w:sz w:val="18"/>
                <w:szCs w:val="18"/>
                <w:vertAlign w:val="superscript"/>
              </w:rPr>
              <w:t>47</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93</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Savasi et al.</w:t>
            </w:r>
            <w:r>
              <w:rPr>
                <w:rFonts w:ascii="Arial" w:eastAsia="Times New Roman" w:hAnsi="Arial" w:cs="Arial"/>
                <w:color w:val="000000"/>
                <w:sz w:val="18"/>
                <w:szCs w:val="18"/>
                <w:vertAlign w:val="superscript"/>
              </w:rPr>
              <w:t>48</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57</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D9E1F2" w:fill="D9E1F2"/>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Knight et al.</w:t>
            </w:r>
            <w:r>
              <w:rPr>
                <w:rFonts w:ascii="Arial" w:eastAsia="Times New Roman" w:hAnsi="Arial" w:cs="Arial"/>
                <w:color w:val="000000"/>
                <w:sz w:val="18"/>
                <w:szCs w:val="18"/>
                <w:vertAlign w:val="superscript"/>
              </w:rPr>
              <w:t>49</w:t>
            </w:r>
          </w:p>
        </w:tc>
        <w:tc>
          <w:tcPr>
            <w:tcW w:w="931"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427</w:t>
            </w:r>
          </w:p>
        </w:tc>
        <w:tc>
          <w:tcPr>
            <w:tcW w:w="933"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694</w:t>
            </w: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D9E1F2" w:fill="D9E1F2"/>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auto"/>
            <w:vAlign w:val="center"/>
            <w:hideMark/>
          </w:tcPr>
          <w:p w:rsidR="00AF01DE" w:rsidRPr="008D581B" w:rsidRDefault="00AF01DE" w:rsidP="001F2394">
            <w:pPr>
              <w:spacing w:after="0" w:line="240" w:lineRule="auto"/>
              <w:rPr>
                <w:rFonts w:ascii="Arial" w:eastAsia="Times New Roman" w:hAnsi="Arial" w:cs="Arial"/>
                <w:color w:val="000000"/>
                <w:sz w:val="18"/>
                <w:szCs w:val="18"/>
                <w:vertAlign w:val="superscript"/>
              </w:rPr>
            </w:pPr>
            <w:r w:rsidRPr="00A514F2">
              <w:rPr>
                <w:rFonts w:ascii="Arial" w:eastAsia="Times New Roman" w:hAnsi="Arial" w:cs="Arial"/>
                <w:color w:val="000000"/>
                <w:sz w:val="18"/>
                <w:szCs w:val="18"/>
              </w:rPr>
              <w:t>Vousden et al</w:t>
            </w:r>
            <w:r>
              <w:rPr>
                <w:rFonts w:ascii="Arial" w:eastAsia="Times New Roman" w:hAnsi="Arial" w:cs="Arial"/>
                <w:color w:val="000000"/>
                <w:sz w:val="18"/>
                <w:szCs w:val="18"/>
                <w:vertAlign w:val="superscript"/>
              </w:rPr>
              <w:t>50</w:t>
            </w:r>
          </w:p>
        </w:tc>
        <w:tc>
          <w:tcPr>
            <w:tcW w:w="931"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722</w:t>
            </w:r>
          </w:p>
        </w:tc>
        <w:tc>
          <w:tcPr>
            <w:tcW w:w="933"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694</w:t>
            </w: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1062"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c>
          <w:tcPr>
            <w:tcW w:w="726" w:type="dxa"/>
            <w:shd w:val="clear" w:color="auto" w:fill="auto"/>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p>
        </w:tc>
      </w:tr>
      <w:tr w:rsidR="00AF01DE" w:rsidRPr="00A56645" w:rsidTr="008D581B">
        <w:trPr>
          <w:trHeight w:val="280"/>
        </w:trPr>
        <w:tc>
          <w:tcPr>
            <w:tcW w:w="2147" w:type="dxa"/>
            <w:shd w:val="clear" w:color="auto" w:fill="D9E2F3" w:themeFill="accent5" w:themeFillTint="33"/>
            <w:vAlign w:val="center"/>
            <w:hideMark/>
          </w:tcPr>
          <w:p w:rsidR="00AF01DE" w:rsidRPr="00A514F2" w:rsidRDefault="00AF01DE" w:rsidP="001F2394">
            <w:pPr>
              <w:spacing w:after="0" w:line="240" w:lineRule="auto"/>
              <w:rPr>
                <w:rFonts w:ascii="Arial" w:eastAsia="Times New Roman" w:hAnsi="Arial" w:cs="Arial"/>
                <w:color w:val="000000"/>
                <w:sz w:val="18"/>
                <w:szCs w:val="18"/>
              </w:rPr>
            </w:pPr>
            <w:r w:rsidRPr="00A514F2">
              <w:rPr>
                <w:rFonts w:ascii="Arial" w:eastAsia="Times New Roman" w:hAnsi="Arial" w:cs="Arial"/>
                <w:color w:val="000000"/>
                <w:sz w:val="18"/>
                <w:szCs w:val="18"/>
              </w:rPr>
              <w:t>Нийт</w:t>
            </w:r>
          </w:p>
        </w:tc>
        <w:tc>
          <w:tcPr>
            <w:tcW w:w="931" w:type="dxa"/>
            <w:shd w:val="clear" w:color="auto" w:fill="D9E2F3" w:themeFill="accent5" w:themeFillTint="33"/>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16873</w:t>
            </w:r>
          </w:p>
        </w:tc>
        <w:tc>
          <w:tcPr>
            <w:tcW w:w="933" w:type="dxa"/>
            <w:shd w:val="clear" w:color="auto" w:fill="D9E2F3" w:themeFill="accent5" w:themeFillTint="33"/>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766598</w:t>
            </w:r>
          </w:p>
        </w:tc>
        <w:tc>
          <w:tcPr>
            <w:tcW w:w="1062" w:type="dxa"/>
            <w:shd w:val="clear" w:color="auto" w:fill="D9E2F3" w:themeFill="accent5" w:themeFillTint="33"/>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30.3</w:t>
            </w:r>
          </w:p>
        </w:tc>
        <w:tc>
          <w:tcPr>
            <w:tcW w:w="726" w:type="dxa"/>
            <w:shd w:val="clear" w:color="auto" w:fill="D9E2F3" w:themeFill="accent5" w:themeFillTint="33"/>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30.4</w:t>
            </w:r>
          </w:p>
        </w:tc>
        <w:tc>
          <w:tcPr>
            <w:tcW w:w="1062" w:type="dxa"/>
            <w:shd w:val="clear" w:color="auto" w:fill="D9E2F3" w:themeFill="accent5" w:themeFillTint="33"/>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29.0</w:t>
            </w:r>
          </w:p>
        </w:tc>
        <w:tc>
          <w:tcPr>
            <w:tcW w:w="726" w:type="dxa"/>
            <w:shd w:val="clear" w:color="auto" w:fill="D9E2F3" w:themeFill="accent5" w:themeFillTint="33"/>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28.4</w:t>
            </w:r>
          </w:p>
        </w:tc>
        <w:tc>
          <w:tcPr>
            <w:tcW w:w="1062" w:type="dxa"/>
            <w:shd w:val="clear" w:color="auto" w:fill="D9E2F3" w:themeFill="accent5" w:themeFillTint="33"/>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35.4</w:t>
            </w:r>
          </w:p>
        </w:tc>
        <w:tc>
          <w:tcPr>
            <w:tcW w:w="726" w:type="dxa"/>
            <w:shd w:val="clear" w:color="auto" w:fill="D9E2F3" w:themeFill="accent5" w:themeFillTint="33"/>
            <w:noWrap/>
            <w:vAlign w:val="center"/>
            <w:hideMark/>
          </w:tcPr>
          <w:p w:rsidR="00AF01DE" w:rsidRPr="00A514F2" w:rsidRDefault="00AF01DE" w:rsidP="001F2394">
            <w:pPr>
              <w:spacing w:after="0" w:line="240" w:lineRule="auto"/>
              <w:jc w:val="center"/>
              <w:rPr>
                <w:rFonts w:ascii="Arial" w:eastAsia="Times New Roman" w:hAnsi="Arial" w:cs="Arial"/>
                <w:color w:val="000000"/>
                <w:sz w:val="18"/>
                <w:szCs w:val="18"/>
              </w:rPr>
            </w:pPr>
            <w:r w:rsidRPr="00A514F2">
              <w:rPr>
                <w:rFonts w:ascii="Arial" w:eastAsia="Times New Roman" w:hAnsi="Arial" w:cs="Arial"/>
                <w:color w:val="000000"/>
                <w:sz w:val="18"/>
                <w:szCs w:val="18"/>
              </w:rPr>
              <w:t>35.8</w:t>
            </w:r>
          </w:p>
        </w:tc>
      </w:tr>
    </w:tbl>
    <w:p w:rsidR="00AF01DE" w:rsidRDefault="00AF01DE" w:rsidP="001F2394">
      <w:pPr>
        <w:spacing w:line="240" w:lineRule="auto"/>
        <w:ind w:left="720"/>
        <w:jc w:val="both"/>
        <w:rPr>
          <w:rFonts w:ascii="Arial" w:hAnsi="Arial" w:cs="Arial"/>
          <w:sz w:val="24"/>
          <w:szCs w:val="24"/>
          <w:lang w:val="mn-MN"/>
        </w:rPr>
      </w:pPr>
    </w:p>
    <w:p w:rsidR="00AF01DE" w:rsidRDefault="00AF01DE" w:rsidP="001F2394">
      <w:pPr>
        <w:spacing w:line="240" w:lineRule="auto"/>
        <w:jc w:val="both"/>
        <w:rPr>
          <w:rFonts w:ascii="Arial" w:hAnsi="Arial" w:cs="Arial"/>
          <w:sz w:val="24"/>
          <w:szCs w:val="24"/>
          <w:lang w:val="mn-MN"/>
        </w:rPr>
      </w:pPr>
    </w:p>
    <w:p w:rsidR="00AF01DE" w:rsidRDefault="00AF01DE" w:rsidP="001F2394">
      <w:pPr>
        <w:spacing w:line="240" w:lineRule="auto"/>
        <w:rPr>
          <w:rFonts w:ascii="Arial" w:eastAsia="Times New Roman" w:hAnsi="Arial" w:cs="Arial"/>
          <w:bCs/>
          <w:color w:val="000000"/>
          <w:sz w:val="24"/>
          <w:lang w:val="mn-MN"/>
        </w:rPr>
      </w:pPr>
      <w:r w:rsidRPr="00A514F2">
        <w:rPr>
          <w:rFonts w:ascii="Arial" w:eastAsia="Times New Roman" w:hAnsi="Arial" w:cs="Arial"/>
          <w:bCs/>
          <w:noProof/>
          <w:color w:val="000000"/>
          <w:sz w:val="24"/>
        </w:rPr>
        <w:drawing>
          <wp:inline distT="0" distB="0" distL="0" distR="0" wp14:anchorId="6D4E8290" wp14:editId="77F3AD52">
            <wp:extent cx="5943600" cy="3500755"/>
            <wp:effectExtent l="0" t="0" r="0" b="4445"/>
            <wp:docPr id="6" name="Picture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5FC37E8-6BAA-442A-A6E2-408ED1169A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5FC37E8-6BAA-442A-A6E2-408ED1169A5B}"/>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500755"/>
                    </a:xfrm>
                    <a:prstGeom prst="rect">
                      <a:avLst/>
                    </a:prstGeom>
                    <a:noFill/>
                    <a:ln>
                      <a:noFill/>
                    </a:ln>
                  </pic:spPr>
                </pic:pic>
              </a:graphicData>
            </a:graphic>
          </wp:inline>
        </w:drawing>
      </w:r>
    </w:p>
    <w:p w:rsidR="00AF01DE" w:rsidRDefault="00AF01DE" w:rsidP="001F2394">
      <w:pPr>
        <w:spacing w:line="240" w:lineRule="auto"/>
        <w:jc w:val="center"/>
        <w:rPr>
          <w:rFonts w:ascii="Arial" w:eastAsia="Times New Roman" w:hAnsi="Arial" w:cs="Arial"/>
          <w:bCs/>
          <w:color w:val="000000"/>
          <w:sz w:val="24"/>
          <w:lang w:val="mn-MN"/>
        </w:rPr>
      </w:pPr>
      <w:r w:rsidRPr="00A56645">
        <w:rPr>
          <w:rFonts w:ascii="Arial" w:eastAsia="Times New Roman" w:hAnsi="Arial" w:cs="Arial"/>
          <w:b/>
          <w:color w:val="000000"/>
          <w:sz w:val="24"/>
          <w:lang w:val="mn-MN"/>
        </w:rPr>
        <w:t>Зураг 1.</w:t>
      </w:r>
      <w:r>
        <w:rPr>
          <w:rFonts w:ascii="Arial" w:eastAsia="Times New Roman" w:hAnsi="Arial" w:cs="Arial"/>
          <w:bCs/>
          <w:color w:val="000000"/>
          <w:sz w:val="24"/>
          <w:lang w:val="mn-MN"/>
        </w:rPr>
        <w:t xml:space="preserve"> КОВИД-19 ба жирэмсэн үеийн преэклампси</w:t>
      </w:r>
    </w:p>
    <w:p w:rsidR="00AF01DE" w:rsidRDefault="00AF01DE" w:rsidP="001F2394">
      <w:pPr>
        <w:autoSpaceDE w:val="0"/>
        <w:autoSpaceDN w:val="0"/>
        <w:adjustRightInd w:val="0"/>
        <w:spacing w:after="0" w:line="240" w:lineRule="auto"/>
        <w:ind w:firstLine="720"/>
        <w:jc w:val="both"/>
        <w:rPr>
          <w:rFonts w:ascii="Arial" w:eastAsia="Times New Roman" w:hAnsi="Arial" w:cs="Arial"/>
          <w:bCs/>
          <w:color w:val="000000"/>
          <w:sz w:val="24"/>
          <w:lang w:val="mn-MN"/>
        </w:rPr>
      </w:pPr>
    </w:p>
    <w:p w:rsidR="00AF01DE" w:rsidRDefault="00AF01DE" w:rsidP="001F2394">
      <w:pPr>
        <w:autoSpaceDE w:val="0"/>
        <w:autoSpaceDN w:val="0"/>
        <w:adjustRightInd w:val="0"/>
        <w:spacing w:after="0" w:line="240" w:lineRule="auto"/>
        <w:rPr>
          <w:rFonts w:ascii="Arial" w:hAnsi="Arial" w:cs="Arial"/>
          <w:b/>
          <w:sz w:val="24"/>
          <w:szCs w:val="24"/>
          <w:lang w:val="mn-MN"/>
        </w:rPr>
      </w:pPr>
      <w:r w:rsidRPr="00A514F2">
        <w:rPr>
          <w:rFonts w:ascii="Arial" w:hAnsi="Arial" w:cs="Arial"/>
          <w:b/>
          <w:noProof/>
          <w:sz w:val="24"/>
          <w:szCs w:val="24"/>
        </w:rPr>
        <w:lastRenderedPageBreak/>
        <w:drawing>
          <wp:inline distT="0" distB="0" distL="0" distR="0" wp14:anchorId="5A4D08EA" wp14:editId="585BE906">
            <wp:extent cx="5943600" cy="1886585"/>
            <wp:effectExtent l="0" t="0" r="0" b="0"/>
            <wp:docPr id="12" name="Picture 1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C09A04C-F8D2-4503-B1EB-8C83AD857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C09A04C-F8D2-4503-B1EB-8C83AD857C49}"/>
                        </a:ext>
                      </a:extLst>
                    </pic:cNvPr>
                    <pic:cNvPicPr>
                      <a:picLocks noChangeAspect="1"/>
                    </pic:cNvPicPr>
                  </pic:nvPicPr>
                  <pic:blipFill>
                    <a:blip r:embed="rId8"/>
                    <a:stretch>
                      <a:fillRect/>
                    </a:stretch>
                  </pic:blipFill>
                  <pic:spPr>
                    <a:xfrm>
                      <a:off x="0" y="0"/>
                      <a:ext cx="5943600" cy="1886585"/>
                    </a:xfrm>
                    <a:prstGeom prst="rect">
                      <a:avLst/>
                    </a:prstGeom>
                  </pic:spPr>
                </pic:pic>
              </a:graphicData>
            </a:graphic>
          </wp:inline>
        </w:drawing>
      </w:r>
    </w:p>
    <w:p w:rsidR="00AF01DE" w:rsidRDefault="00AF01DE" w:rsidP="001F2394">
      <w:pPr>
        <w:spacing w:line="240" w:lineRule="auto"/>
        <w:jc w:val="center"/>
        <w:rPr>
          <w:rFonts w:ascii="Arial" w:eastAsia="Times New Roman" w:hAnsi="Arial" w:cs="Arial"/>
          <w:bCs/>
          <w:color w:val="000000"/>
          <w:sz w:val="24"/>
          <w:lang w:val="mn-MN"/>
        </w:rPr>
      </w:pPr>
      <w:r w:rsidRPr="00A56645">
        <w:rPr>
          <w:rFonts w:ascii="Arial" w:eastAsia="Times New Roman" w:hAnsi="Arial" w:cs="Arial"/>
          <w:b/>
          <w:color w:val="000000"/>
          <w:sz w:val="24"/>
          <w:lang w:val="mn-MN"/>
        </w:rPr>
        <w:t xml:space="preserve">Зураг </w:t>
      </w:r>
      <w:r>
        <w:rPr>
          <w:rFonts w:ascii="Arial" w:eastAsia="Times New Roman" w:hAnsi="Arial" w:cs="Arial"/>
          <w:b/>
          <w:color w:val="000000"/>
          <w:sz w:val="24"/>
          <w:lang w:val="mn-MN"/>
        </w:rPr>
        <w:t>2</w:t>
      </w:r>
      <w:r w:rsidRPr="00A56645">
        <w:rPr>
          <w:rFonts w:ascii="Arial" w:eastAsia="Times New Roman" w:hAnsi="Arial" w:cs="Arial"/>
          <w:b/>
          <w:color w:val="000000"/>
          <w:sz w:val="24"/>
          <w:lang w:val="mn-MN"/>
        </w:rPr>
        <w:t>.</w:t>
      </w:r>
      <w:r>
        <w:rPr>
          <w:rFonts w:ascii="Arial" w:eastAsia="Times New Roman" w:hAnsi="Arial" w:cs="Arial"/>
          <w:bCs/>
          <w:color w:val="000000"/>
          <w:sz w:val="24"/>
          <w:lang w:val="mn-MN"/>
        </w:rPr>
        <w:t xml:space="preserve"> КОВИД-19 хүнд ба хөнгөн хэлбэрийн өвчлөл, жирэмсэн үеийн преэклампси</w:t>
      </w:r>
    </w:p>
    <w:p w:rsidR="00AF01DE" w:rsidRDefault="00AF01DE" w:rsidP="001F2394">
      <w:pPr>
        <w:autoSpaceDE w:val="0"/>
        <w:autoSpaceDN w:val="0"/>
        <w:adjustRightInd w:val="0"/>
        <w:spacing w:after="0" w:line="240" w:lineRule="auto"/>
        <w:rPr>
          <w:rFonts w:ascii="Arial" w:hAnsi="Arial" w:cs="Arial"/>
          <w:b/>
          <w:sz w:val="24"/>
          <w:szCs w:val="24"/>
          <w:lang w:val="mn-MN"/>
        </w:rPr>
      </w:pPr>
    </w:p>
    <w:p w:rsidR="00AF01DE" w:rsidRDefault="00AF01DE" w:rsidP="001F2394">
      <w:pPr>
        <w:autoSpaceDE w:val="0"/>
        <w:autoSpaceDN w:val="0"/>
        <w:adjustRightInd w:val="0"/>
        <w:spacing w:after="0" w:line="240" w:lineRule="auto"/>
        <w:rPr>
          <w:rFonts w:ascii="Arial" w:hAnsi="Arial" w:cs="Arial"/>
          <w:b/>
          <w:sz w:val="24"/>
          <w:szCs w:val="24"/>
          <w:lang w:val="mn-MN"/>
        </w:rPr>
      </w:pPr>
      <w:r w:rsidRPr="00A514F2">
        <w:rPr>
          <w:rFonts w:ascii="Arial" w:hAnsi="Arial" w:cs="Arial"/>
          <w:b/>
          <w:noProof/>
          <w:sz w:val="24"/>
          <w:szCs w:val="24"/>
        </w:rPr>
        <w:drawing>
          <wp:inline distT="0" distB="0" distL="0" distR="0" wp14:anchorId="59077A39" wp14:editId="0EE8BDE4">
            <wp:extent cx="5943600" cy="4342765"/>
            <wp:effectExtent l="0" t="0" r="0" b="635"/>
            <wp:docPr id="4" name="Picture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0ED44C9-4EE8-4E3C-9E2F-210DD82A0A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0ED44C9-4EE8-4E3C-9E2F-210DD82A0A5D}"/>
                        </a:ext>
                      </a:extLst>
                    </pic:cNvPr>
                    <pic:cNvPicPr>
                      <a:picLocks noChangeAspect="1"/>
                    </pic:cNvPicPr>
                  </pic:nvPicPr>
                  <pic:blipFill>
                    <a:blip r:embed="rId9"/>
                    <a:stretch>
                      <a:fillRect/>
                    </a:stretch>
                  </pic:blipFill>
                  <pic:spPr>
                    <a:xfrm>
                      <a:off x="0" y="0"/>
                      <a:ext cx="5943600" cy="4342765"/>
                    </a:xfrm>
                    <a:prstGeom prst="rect">
                      <a:avLst/>
                    </a:prstGeom>
                  </pic:spPr>
                </pic:pic>
              </a:graphicData>
            </a:graphic>
          </wp:inline>
        </w:drawing>
      </w:r>
    </w:p>
    <w:p w:rsidR="00AF01DE" w:rsidRDefault="00AF01DE" w:rsidP="001F2394">
      <w:pPr>
        <w:spacing w:line="240" w:lineRule="auto"/>
        <w:jc w:val="center"/>
        <w:rPr>
          <w:rFonts w:ascii="Arial" w:eastAsia="Times New Roman" w:hAnsi="Arial" w:cs="Arial"/>
          <w:bCs/>
          <w:color w:val="000000"/>
          <w:sz w:val="24"/>
          <w:lang w:val="mn-MN"/>
        </w:rPr>
      </w:pPr>
      <w:r w:rsidRPr="00A56645">
        <w:rPr>
          <w:rFonts w:ascii="Arial" w:eastAsia="Times New Roman" w:hAnsi="Arial" w:cs="Arial"/>
          <w:b/>
          <w:color w:val="000000"/>
          <w:sz w:val="24"/>
          <w:lang w:val="mn-MN"/>
        </w:rPr>
        <w:t xml:space="preserve">Зураг </w:t>
      </w:r>
      <w:r>
        <w:rPr>
          <w:rFonts w:ascii="Arial" w:eastAsia="Times New Roman" w:hAnsi="Arial" w:cs="Arial"/>
          <w:b/>
          <w:color w:val="000000"/>
          <w:sz w:val="24"/>
          <w:lang w:val="mn-MN"/>
        </w:rPr>
        <w:t>3</w:t>
      </w:r>
      <w:r w:rsidRPr="00A56645">
        <w:rPr>
          <w:rFonts w:ascii="Arial" w:eastAsia="Times New Roman" w:hAnsi="Arial" w:cs="Arial"/>
          <w:b/>
          <w:color w:val="000000"/>
          <w:sz w:val="24"/>
          <w:lang w:val="mn-MN"/>
        </w:rPr>
        <w:t>.</w:t>
      </w:r>
      <w:r>
        <w:rPr>
          <w:rFonts w:ascii="Arial" w:eastAsia="Times New Roman" w:hAnsi="Arial" w:cs="Arial"/>
          <w:bCs/>
          <w:color w:val="000000"/>
          <w:sz w:val="24"/>
          <w:lang w:val="mn-MN"/>
        </w:rPr>
        <w:t xml:space="preserve"> КОВИД-19 ба дутуу төрөлт</w:t>
      </w:r>
    </w:p>
    <w:p w:rsidR="00AF01DE" w:rsidRDefault="00AF01DE" w:rsidP="001F2394">
      <w:pPr>
        <w:spacing w:line="240" w:lineRule="auto"/>
        <w:jc w:val="center"/>
        <w:rPr>
          <w:rFonts w:ascii="Arial" w:eastAsia="Times New Roman" w:hAnsi="Arial" w:cs="Arial"/>
          <w:bCs/>
          <w:color w:val="000000"/>
          <w:sz w:val="24"/>
          <w:lang w:val="mn-MN"/>
        </w:rPr>
      </w:pPr>
    </w:p>
    <w:p w:rsidR="00AF01DE" w:rsidRDefault="00AF01DE" w:rsidP="001F2394">
      <w:pPr>
        <w:autoSpaceDE w:val="0"/>
        <w:autoSpaceDN w:val="0"/>
        <w:adjustRightInd w:val="0"/>
        <w:spacing w:after="0" w:line="240" w:lineRule="auto"/>
        <w:rPr>
          <w:rFonts w:ascii="Arial" w:hAnsi="Arial" w:cs="Arial"/>
          <w:b/>
          <w:sz w:val="24"/>
          <w:szCs w:val="24"/>
          <w:lang w:val="mn-MN"/>
        </w:rPr>
      </w:pPr>
    </w:p>
    <w:p w:rsidR="00AF01DE" w:rsidRDefault="00AF01DE" w:rsidP="001F2394">
      <w:pPr>
        <w:autoSpaceDE w:val="0"/>
        <w:autoSpaceDN w:val="0"/>
        <w:adjustRightInd w:val="0"/>
        <w:spacing w:after="0" w:line="240" w:lineRule="auto"/>
        <w:rPr>
          <w:rFonts w:ascii="Arial" w:hAnsi="Arial" w:cs="Arial"/>
          <w:b/>
          <w:sz w:val="24"/>
          <w:szCs w:val="24"/>
          <w:lang w:val="mn-MN"/>
        </w:rPr>
      </w:pPr>
      <w:r w:rsidRPr="00A56645">
        <w:rPr>
          <w:rFonts w:ascii="Arial" w:hAnsi="Arial" w:cs="Arial"/>
          <w:b/>
          <w:noProof/>
          <w:sz w:val="24"/>
          <w:szCs w:val="24"/>
        </w:rPr>
        <w:lastRenderedPageBreak/>
        <w:drawing>
          <wp:inline distT="0" distB="0" distL="0" distR="0" wp14:anchorId="11C99DDC" wp14:editId="7EB9C614">
            <wp:extent cx="5943600" cy="1993900"/>
            <wp:effectExtent l="0" t="0" r="0" b="6350"/>
            <wp:docPr id="5" name="Picture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63E2BD5-5D55-4FF7-95F0-FF07BC41C9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63E2BD5-5D55-4FF7-95F0-FF07BC41C9CD}"/>
                        </a:ext>
                      </a:extLst>
                    </pic:cNvPr>
                    <pic:cNvPicPr>
                      <a:picLocks noChangeAspect="1"/>
                    </pic:cNvPicPr>
                  </pic:nvPicPr>
                  <pic:blipFill>
                    <a:blip r:embed="rId10"/>
                    <a:stretch>
                      <a:fillRect/>
                    </a:stretch>
                  </pic:blipFill>
                  <pic:spPr>
                    <a:xfrm>
                      <a:off x="0" y="0"/>
                      <a:ext cx="5943600" cy="1993900"/>
                    </a:xfrm>
                    <a:prstGeom prst="rect">
                      <a:avLst/>
                    </a:prstGeom>
                  </pic:spPr>
                </pic:pic>
              </a:graphicData>
            </a:graphic>
          </wp:inline>
        </w:drawing>
      </w:r>
    </w:p>
    <w:p w:rsidR="00AF01DE" w:rsidRPr="00DA3A84" w:rsidRDefault="00AF01DE" w:rsidP="001F2394">
      <w:pPr>
        <w:autoSpaceDE w:val="0"/>
        <w:autoSpaceDN w:val="0"/>
        <w:adjustRightInd w:val="0"/>
        <w:spacing w:after="0" w:line="240" w:lineRule="auto"/>
        <w:jc w:val="center"/>
        <w:rPr>
          <w:rFonts w:ascii="Arial" w:hAnsi="Arial" w:cs="Arial"/>
          <w:sz w:val="24"/>
          <w:szCs w:val="24"/>
          <w:lang w:val="mn-MN"/>
        </w:rPr>
      </w:pPr>
      <w:r>
        <w:rPr>
          <w:rFonts w:ascii="Arial" w:hAnsi="Arial" w:cs="Arial"/>
          <w:b/>
          <w:sz w:val="24"/>
          <w:szCs w:val="24"/>
          <w:lang w:val="mn-MN"/>
        </w:rPr>
        <w:t xml:space="preserve">Зураг 4. </w:t>
      </w:r>
      <w:r w:rsidRPr="00DA3A84">
        <w:rPr>
          <w:rFonts w:ascii="Arial" w:hAnsi="Arial" w:cs="Arial"/>
          <w:sz w:val="24"/>
          <w:szCs w:val="24"/>
          <w:lang w:val="mn-MN"/>
        </w:rPr>
        <w:t>КОВИД-19 ба амьгүй төрөлт</w:t>
      </w:r>
    </w:p>
    <w:p w:rsidR="00AF01DE" w:rsidRPr="00EC25D5" w:rsidRDefault="00AF01DE" w:rsidP="00C926AD">
      <w:pPr>
        <w:autoSpaceDE w:val="0"/>
        <w:autoSpaceDN w:val="0"/>
        <w:adjustRightInd w:val="0"/>
        <w:spacing w:after="0" w:line="240" w:lineRule="auto"/>
        <w:rPr>
          <w:rFonts w:ascii="Arial" w:hAnsi="Arial" w:cs="Arial"/>
          <w:b/>
          <w:noProof/>
          <w:sz w:val="24"/>
          <w:szCs w:val="24"/>
        </w:rPr>
      </w:pPr>
    </w:p>
    <w:p w:rsidR="00AF01DE" w:rsidRPr="00C926AD" w:rsidRDefault="00AF01DE" w:rsidP="00C926AD">
      <w:pPr>
        <w:autoSpaceDE w:val="0"/>
        <w:autoSpaceDN w:val="0"/>
        <w:adjustRightInd w:val="0"/>
        <w:spacing w:line="240" w:lineRule="auto"/>
        <w:rPr>
          <w:rFonts w:ascii="Arial" w:hAnsi="Arial" w:cs="Arial"/>
          <w:b/>
          <w:sz w:val="24"/>
          <w:szCs w:val="28"/>
          <w:lang w:val="mn-MN"/>
        </w:rPr>
      </w:pPr>
      <w:r w:rsidRPr="00C926AD">
        <w:rPr>
          <w:rFonts w:ascii="Arial" w:hAnsi="Arial" w:cs="Arial"/>
          <w:b/>
          <w:sz w:val="24"/>
          <w:szCs w:val="28"/>
          <w:lang w:val="mn-MN"/>
        </w:rPr>
        <w:t>НОМ ЗҮЙ</w:t>
      </w:r>
      <w:bookmarkStart w:id="0" w:name="_GoBack"/>
      <w:bookmarkEnd w:id="0"/>
    </w:p>
    <w:p w:rsidR="00AF01DE" w:rsidRPr="008D581B" w:rsidRDefault="00AF01DE" w:rsidP="003C5891">
      <w:pPr>
        <w:pStyle w:val="EndNoteBibliography"/>
        <w:numPr>
          <w:ilvl w:val="0"/>
          <w:numId w:val="4"/>
        </w:numPr>
        <w:spacing w:after="0"/>
        <w:ind w:left="360"/>
        <w:rPr>
          <w:rFonts w:ascii="Arial" w:hAnsi="Arial" w:cs="Arial"/>
        </w:rPr>
      </w:pPr>
      <w:r w:rsidRPr="008D581B">
        <w:rPr>
          <w:rFonts w:ascii="Arial" w:hAnsi="Arial" w:cs="Arial"/>
          <w:lang w:val="mn-MN"/>
        </w:rPr>
        <w:fldChar w:fldCharType="begin"/>
      </w:r>
      <w:r w:rsidRPr="008D581B">
        <w:rPr>
          <w:rFonts w:ascii="Arial" w:hAnsi="Arial" w:cs="Arial"/>
          <w:lang w:val="mn-MN"/>
        </w:rPr>
        <w:instrText xml:space="preserve"> ADDIN EN.REFLIST </w:instrText>
      </w:r>
      <w:r w:rsidRPr="008D581B">
        <w:rPr>
          <w:rFonts w:ascii="Arial" w:hAnsi="Arial" w:cs="Arial"/>
          <w:lang w:val="mn-MN"/>
        </w:rPr>
        <w:fldChar w:fldCharType="separate"/>
      </w:r>
      <w:r w:rsidRPr="008D581B">
        <w:rPr>
          <w:rFonts w:ascii="Arial" w:hAnsi="Arial" w:cs="Arial"/>
        </w:rPr>
        <w:t xml:space="preserve">COVID-19 CORONAVIRUS PANDEMIC. Coronovirus cases. </w:t>
      </w:r>
      <w:hyperlink r:id="rId11" w:history="1">
        <w:r w:rsidRPr="008D581B">
          <w:rPr>
            <w:rStyle w:val="Hyperlink"/>
            <w:rFonts w:ascii="Arial" w:hAnsi="Arial" w:cs="Arial"/>
          </w:rPr>
          <w:t>www.worldometers.info/coronavirus/</w:t>
        </w:r>
      </w:hyperlink>
    </w:p>
    <w:p w:rsidR="00AF01DE" w:rsidRPr="008D581B" w:rsidRDefault="00AF01DE" w:rsidP="003C5891">
      <w:pPr>
        <w:pStyle w:val="EndNoteBibliography"/>
        <w:numPr>
          <w:ilvl w:val="0"/>
          <w:numId w:val="4"/>
        </w:numPr>
        <w:spacing w:after="0"/>
        <w:ind w:left="360"/>
        <w:rPr>
          <w:rFonts w:ascii="Arial" w:hAnsi="Arial" w:cs="Arial"/>
        </w:rPr>
      </w:pPr>
      <w:r w:rsidRPr="008D581B">
        <w:rPr>
          <w:rFonts w:ascii="Arial" w:hAnsi="Arial" w:cs="Arial"/>
        </w:rPr>
        <w:t xml:space="preserve">Nasution LA PA, Casman. Las poblaciones vulnerables enfrentando los desafÃ\-os durante la pandemia del covid-19: una revisiÃ\textthreesuperiorn sistemÃ!`tica. EnfermerÃ\-a Glob. 2021;20:601-621; </w:t>
      </w:r>
      <w:hyperlink r:id="rId12" w:history="1">
        <w:r w:rsidRPr="008D581B">
          <w:rPr>
            <w:rStyle w:val="Hyperlink"/>
            <w:rFonts w:ascii="Arial" w:hAnsi="Arial" w:cs="Arial"/>
          </w:rPr>
          <w:t>http://scielo.isciii.es/scielo.php?script=sci_arttext&amp;pid=S1695-61412021000300019&amp;nrm=iso</w:t>
        </w:r>
      </w:hyperlink>
    </w:p>
    <w:p w:rsidR="00AF01DE" w:rsidRPr="008D581B" w:rsidRDefault="00AF01DE" w:rsidP="003C5891">
      <w:pPr>
        <w:pStyle w:val="EndNoteBibliography"/>
        <w:numPr>
          <w:ilvl w:val="0"/>
          <w:numId w:val="4"/>
        </w:numPr>
        <w:spacing w:after="0"/>
        <w:ind w:left="360"/>
        <w:rPr>
          <w:rFonts w:ascii="Arial" w:hAnsi="Arial" w:cs="Arial"/>
        </w:rPr>
      </w:pPr>
      <w:r w:rsidRPr="008D581B">
        <w:rPr>
          <w:rFonts w:ascii="Arial" w:hAnsi="Arial" w:cs="Arial"/>
        </w:rPr>
        <w:t xml:space="preserve">Khalil A, von Dadelszen P, Draycott T, Ugwumadu A, O'Brien P, Magee L. Change in the Incidence of Stillbirth and Preterm Delivery During the COVID-19 Pandemic. </w:t>
      </w:r>
      <w:r w:rsidRPr="008D581B">
        <w:rPr>
          <w:rFonts w:ascii="Arial" w:hAnsi="Arial" w:cs="Arial"/>
          <w:i/>
        </w:rPr>
        <w:t>JAMA</w:t>
      </w:r>
      <w:r w:rsidRPr="008D581B">
        <w:rPr>
          <w:rFonts w:ascii="Arial" w:hAnsi="Arial" w:cs="Arial"/>
        </w:rPr>
        <w:t>. Jul 10 2020;doi:10.1001/jama.2020.12746</w:t>
      </w:r>
    </w:p>
    <w:p w:rsidR="00AF01DE" w:rsidRPr="008D581B" w:rsidRDefault="00AF01DE" w:rsidP="003C5891">
      <w:pPr>
        <w:pStyle w:val="EndNoteBibliography"/>
        <w:numPr>
          <w:ilvl w:val="0"/>
          <w:numId w:val="4"/>
        </w:numPr>
        <w:spacing w:after="0"/>
        <w:ind w:left="360"/>
        <w:rPr>
          <w:rFonts w:ascii="Arial" w:hAnsi="Arial" w:cs="Arial"/>
        </w:rPr>
      </w:pPr>
      <w:r w:rsidRPr="008D581B">
        <w:rPr>
          <w:rFonts w:ascii="Arial" w:hAnsi="Arial" w:cs="Arial"/>
        </w:rPr>
        <w:t xml:space="preserve">Been J V BOL, Bertens LCM, Schoenmakers S, Steegers EAP, Reiss IKM. Impact of COVID-19 mitigation measures on the incidence of preterm birth: a national quasi-experimental study. </w:t>
      </w:r>
      <w:r w:rsidRPr="008D581B">
        <w:rPr>
          <w:rFonts w:ascii="Arial" w:hAnsi="Arial" w:cs="Arial"/>
          <w:i/>
        </w:rPr>
        <w:t>Lancet Public Heal</w:t>
      </w:r>
      <w:r w:rsidRPr="008D581B">
        <w:rPr>
          <w:rFonts w:ascii="Arial" w:hAnsi="Arial" w:cs="Arial"/>
        </w:rPr>
        <w:t>. 2020;5(11):e604-e611;doi:10.1016/S2468-2667(20)30223-1</w:t>
      </w:r>
    </w:p>
    <w:p w:rsidR="00AF01DE" w:rsidRPr="008D581B" w:rsidRDefault="00AF01DE" w:rsidP="003C5891">
      <w:pPr>
        <w:pStyle w:val="EndNoteBibliography"/>
        <w:numPr>
          <w:ilvl w:val="0"/>
          <w:numId w:val="4"/>
        </w:numPr>
        <w:spacing w:after="0"/>
        <w:ind w:left="360"/>
        <w:rPr>
          <w:rFonts w:ascii="Arial" w:hAnsi="Arial" w:cs="Arial"/>
        </w:rPr>
      </w:pPr>
      <w:r w:rsidRPr="008D581B">
        <w:rPr>
          <w:rFonts w:ascii="Arial" w:hAnsi="Arial" w:cs="Arial"/>
        </w:rPr>
        <w:t xml:space="preserve">Allotey J, Stallings E, Bonet M, et al. Clinical manifestations, risk factors, and maternal and perinatal outcomes of coronavirus disease 2019 in pregnancy: living systematic review and meta-analysis. </w:t>
      </w:r>
      <w:r w:rsidRPr="008D581B">
        <w:rPr>
          <w:rFonts w:ascii="Arial" w:hAnsi="Arial" w:cs="Arial"/>
          <w:i/>
        </w:rPr>
        <w:t>BMJ</w:t>
      </w:r>
      <w:r w:rsidRPr="008D581B">
        <w:rPr>
          <w:rFonts w:ascii="Arial" w:hAnsi="Arial" w:cs="Arial"/>
        </w:rPr>
        <w:t>. Sep 1 2020;370:m3320. doi:10.1136/bmj.m3320</w:t>
      </w:r>
    </w:p>
    <w:p w:rsidR="00AF01DE" w:rsidRPr="008D581B" w:rsidRDefault="00AF01DE" w:rsidP="003C5891">
      <w:pPr>
        <w:pStyle w:val="EndNoteBibliography"/>
        <w:numPr>
          <w:ilvl w:val="0"/>
          <w:numId w:val="4"/>
        </w:numPr>
        <w:spacing w:after="0"/>
        <w:ind w:left="360"/>
        <w:rPr>
          <w:rFonts w:ascii="Arial" w:hAnsi="Arial" w:cs="Arial"/>
        </w:rPr>
      </w:pPr>
      <w:r w:rsidRPr="008D581B">
        <w:rPr>
          <w:rFonts w:ascii="Arial" w:hAnsi="Arial" w:cs="Arial"/>
        </w:rPr>
        <w:t xml:space="preserve">Chmielewska B, Barratt I, Townsend R, et al. Effects of the COVID-19 pandemic on maternal and perinatal outcomes: a systematic review and meta-analysis. </w:t>
      </w:r>
      <w:r w:rsidRPr="008D581B">
        <w:rPr>
          <w:rFonts w:ascii="Arial" w:hAnsi="Arial" w:cs="Arial"/>
          <w:i/>
        </w:rPr>
        <w:t>Lancet Glob Health</w:t>
      </w:r>
      <w:r w:rsidRPr="008D581B">
        <w:rPr>
          <w:rFonts w:ascii="Arial" w:hAnsi="Arial" w:cs="Arial"/>
        </w:rPr>
        <w:t>. Jun 2021;9(6):e759-e772. doi:10.1016/s2214-109x(21)00079-6</w:t>
      </w:r>
    </w:p>
    <w:p w:rsidR="00AF01DE" w:rsidRPr="008D581B" w:rsidRDefault="00AF01DE" w:rsidP="003C5891">
      <w:pPr>
        <w:pStyle w:val="EndNoteBibliography"/>
        <w:numPr>
          <w:ilvl w:val="0"/>
          <w:numId w:val="4"/>
        </w:numPr>
        <w:spacing w:after="0"/>
        <w:ind w:left="360"/>
        <w:rPr>
          <w:rFonts w:ascii="Arial" w:hAnsi="Arial" w:cs="Arial"/>
        </w:rPr>
      </w:pPr>
      <w:r w:rsidRPr="008D581B">
        <w:rPr>
          <w:rFonts w:ascii="Arial" w:hAnsi="Arial" w:cs="Arial"/>
        </w:rPr>
        <w:t xml:space="preserve">Westgren M, Pettersson K, Hagberg H, Acharya G. Severe maternal morbidity and mortality associated with COVID-19: The risk should not be downplayed. </w:t>
      </w:r>
      <w:r w:rsidRPr="008D581B">
        <w:rPr>
          <w:rFonts w:ascii="Arial" w:hAnsi="Arial" w:cs="Arial"/>
          <w:i/>
        </w:rPr>
        <w:t>Acta Obstet Gynecol Scand</w:t>
      </w:r>
      <w:r w:rsidRPr="008D581B">
        <w:rPr>
          <w:rFonts w:ascii="Arial" w:hAnsi="Arial" w:cs="Arial"/>
        </w:rPr>
        <w:t>. Jul 2020;99(7):815-816. doi:10.1111/aogs.13900</w:t>
      </w:r>
    </w:p>
    <w:p w:rsidR="00AF01DE" w:rsidRPr="008D581B" w:rsidRDefault="00AF01DE" w:rsidP="003C5891">
      <w:pPr>
        <w:pStyle w:val="EndNoteBibliography"/>
        <w:numPr>
          <w:ilvl w:val="0"/>
          <w:numId w:val="4"/>
        </w:numPr>
        <w:spacing w:after="0"/>
        <w:ind w:left="360"/>
        <w:rPr>
          <w:rFonts w:ascii="Arial" w:hAnsi="Arial" w:cs="Arial"/>
        </w:rPr>
      </w:pPr>
      <w:r w:rsidRPr="008D581B">
        <w:rPr>
          <w:rFonts w:ascii="Arial" w:hAnsi="Arial" w:cs="Arial"/>
        </w:rPr>
        <w:t xml:space="preserve">Karimi L, Makvandi S, Vahedian-Azimi A, Sathyapalan T, Sahebkar A. Effect of COVID-19 on Mortality of Pregnant and Postpartum Women: A Systematic Review and Meta-Analysis. </w:t>
      </w:r>
      <w:r w:rsidRPr="008D581B">
        <w:rPr>
          <w:rFonts w:ascii="Arial" w:hAnsi="Arial" w:cs="Arial"/>
          <w:i/>
        </w:rPr>
        <w:t>J Pregnancy</w:t>
      </w:r>
      <w:r w:rsidRPr="008D581B">
        <w:rPr>
          <w:rFonts w:ascii="Arial" w:hAnsi="Arial" w:cs="Arial"/>
        </w:rPr>
        <w:t>. 2021;2021:8870129. doi:10.1155/2021/8870129</w:t>
      </w:r>
    </w:p>
    <w:p w:rsidR="00AF01DE" w:rsidRDefault="00AF01DE" w:rsidP="003C5891">
      <w:pPr>
        <w:pStyle w:val="ListParagraph"/>
        <w:autoSpaceDE w:val="0"/>
        <w:autoSpaceDN w:val="0"/>
        <w:adjustRightInd w:val="0"/>
        <w:spacing w:after="0" w:line="240" w:lineRule="auto"/>
        <w:ind w:left="360"/>
        <w:jc w:val="both"/>
        <w:rPr>
          <w:rFonts w:ascii="Arial" w:hAnsi="Arial" w:cs="Arial"/>
        </w:rPr>
      </w:pPr>
      <w:r w:rsidRPr="008D581B">
        <w:rPr>
          <w:rFonts w:ascii="Arial" w:hAnsi="Arial" w:cs="Arial"/>
          <w:lang w:val="mn-MN"/>
        </w:rPr>
        <w:fldChar w:fldCharType="end"/>
      </w:r>
    </w:p>
    <w:p w:rsidR="00BD5F39" w:rsidRPr="00E65B5F" w:rsidRDefault="00BD5F39" w:rsidP="001F2394">
      <w:pPr>
        <w:spacing w:after="0" w:line="240" w:lineRule="auto"/>
        <w:jc w:val="right"/>
        <w:rPr>
          <w:rFonts w:ascii="Times New Roman" w:hAnsi="Times New Roman"/>
          <w:sz w:val="24"/>
          <w:lang w:val="mn-MN"/>
        </w:rPr>
      </w:pPr>
      <w:r w:rsidRPr="00E65B5F">
        <w:rPr>
          <w:rFonts w:ascii="Times New Roman" w:hAnsi="Times New Roman"/>
          <w:sz w:val="24"/>
          <w:lang w:val="mn-MN"/>
        </w:rPr>
        <w:t>Хянан засварлаж нийтлэх санал өгсөн:</w:t>
      </w:r>
    </w:p>
    <w:p w:rsidR="00BD5F39" w:rsidRPr="00E65B5F" w:rsidRDefault="00BD5F39" w:rsidP="001F2394">
      <w:pPr>
        <w:spacing w:after="0" w:line="240" w:lineRule="auto"/>
        <w:jc w:val="right"/>
        <w:rPr>
          <w:rFonts w:ascii="Times New Roman" w:hAnsi="Times New Roman"/>
          <w:sz w:val="24"/>
          <w:lang w:val="mn-MN"/>
        </w:rPr>
      </w:pPr>
      <w:r w:rsidRPr="00E65B5F">
        <w:rPr>
          <w:rFonts w:ascii="Times New Roman" w:hAnsi="Times New Roman"/>
          <w:sz w:val="24"/>
          <w:lang w:val="mn-MN"/>
        </w:rPr>
        <w:t xml:space="preserve">Анагаах ухааны доктор, </w:t>
      </w:r>
      <w:r w:rsidRPr="00BD5F39">
        <w:rPr>
          <w:rFonts w:ascii="Times New Roman" w:hAnsi="Times New Roman"/>
          <w:sz w:val="24"/>
          <w:lang w:val="mn-MN"/>
        </w:rPr>
        <w:t>дэд профессор Б.Жаргалсайхан</w:t>
      </w:r>
    </w:p>
    <w:p w:rsidR="00BD5F39" w:rsidRPr="008D581B" w:rsidRDefault="00BD5F39" w:rsidP="001F2394">
      <w:pPr>
        <w:pStyle w:val="ListParagraph"/>
        <w:autoSpaceDE w:val="0"/>
        <w:autoSpaceDN w:val="0"/>
        <w:adjustRightInd w:val="0"/>
        <w:spacing w:after="0" w:line="240" w:lineRule="auto"/>
        <w:jc w:val="right"/>
        <w:rPr>
          <w:rFonts w:ascii="Arial" w:hAnsi="Arial" w:cs="Arial"/>
        </w:rPr>
      </w:pPr>
    </w:p>
    <w:p w:rsidR="005048FB" w:rsidRPr="00AF01DE" w:rsidRDefault="00722481" w:rsidP="001F2394">
      <w:pPr>
        <w:spacing w:line="240" w:lineRule="auto"/>
        <w:rPr>
          <w:rFonts w:ascii="Arial" w:hAnsi="Arial" w:cs="Arial"/>
          <w:sz w:val="24"/>
        </w:rPr>
      </w:pPr>
    </w:p>
    <w:sectPr w:rsidR="005048FB" w:rsidRPr="00AF01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3832E4"/>
    <w:multiLevelType w:val="hybridMultilevel"/>
    <w:tmpl w:val="390A8928"/>
    <w:lvl w:ilvl="0" w:tplc="61624B7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223116"/>
    <w:multiLevelType w:val="hybridMultilevel"/>
    <w:tmpl w:val="C8B67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171363"/>
    <w:multiLevelType w:val="hybridMultilevel"/>
    <w:tmpl w:val="D0BC4BDA"/>
    <w:lvl w:ilvl="0" w:tplc="604A4BD0">
      <w:start w:val="1"/>
      <w:numFmt w:val="decimal"/>
      <w:lvlText w:val="%1."/>
      <w:lvlJc w:val="left"/>
      <w:pPr>
        <w:tabs>
          <w:tab w:val="num" w:pos="720"/>
        </w:tabs>
        <w:ind w:left="720" w:hanging="360"/>
      </w:pPr>
    </w:lvl>
    <w:lvl w:ilvl="1" w:tplc="03C2714E" w:tentative="1">
      <w:start w:val="1"/>
      <w:numFmt w:val="decimal"/>
      <w:lvlText w:val="%2."/>
      <w:lvlJc w:val="left"/>
      <w:pPr>
        <w:tabs>
          <w:tab w:val="num" w:pos="1440"/>
        </w:tabs>
        <w:ind w:left="1440" w:hanging="360"/>
      </w:pPr>
    </w:lvl>
    <w:lvl w:ilvl="2" w:tplc="61DCC8A6" w:tentative="1">
      <w:start w:val="1"/>
      <w:numFmt w:val="decimal"/>
      <w:lvlText w:val="%3."/>
      <w:lvlJc w:val="left"/>
      <w:pPr>
        <w:tabs>
          <w:tab w:val="num" w:pos="2160"/>
        </w:tabs>
        <w:ind w:left="2160" w:hanging="360"/>
      </w:pPr>
    </w:lvl>
    <w:lvl w:ilvl="3" w:tplc="01D2332A" w:tentative="1">
      <w:start w:val="1"/>
      <w:numFmt w:val="decimal"/>
      <w:lvlText w:val="%4."/>
      <w:lvlJc w:val="left"/>
      <w:pPr>
        <w:tabs>
          <w:tab w:val="num" w:pos="2880"/>
        </w:tabs>
        <w:ind w:left="2880" w:hanging="360"/>
      </w:pPr>
    </w:lvl>
    <w:lvl w:ilvl="4" w:tplc="2D26538E" w:tentative="1">
      <w:start w:val="1"/>
      <w:numFmt w:val="decimal"/>
      <w:lvlText w:val="%5."/>
      <w:lvlJc w:val="left"/>
      <w:pPr>
        <w:tabs>
          <w:tab w:val="num" w:pos="3600"/>
        </w:tabs>
        <w:ind w:left="3600" w:hanging="360"/>
      </w:pPr>
    </w:lvl>
    <w:lvl w:ilvl="5" w:tplc="D6A628D6" w:tentative="1">
      <w:start w:val="1"/>
      <w:numFmt w:val="decimal"/>
      <w:lvlText w:val="%6."/>
      <w:lvlJc w:val="left"/>
      <w:pPr>
        <w:tabs>
          <w:tab w:val="num" w:pos="4320"/>
        </w:tabs>
        <w:ind w:left="4320" w:hanging="360"/>
      </w:pPr>
    </w:lvl>
    <w:lvl w:ilvl="6" w:tplc="15BA051A" w:tentative="1">
      <w:start w:val="1"/>
      <w:numFmt w:val="decimal"/>
      <w:lvlText w:val="%7."/>
      <w:lvlJc w:val="left"/>
      <w:pPr>
        <w:tabs>
          <w:tab w:val="num" w:pos="5040"/>
        </w:tabs>
        <w:ind w:left="5040" w:hanging="360"/>
      </w:pPr>
    </w:lvl>
    <w:lvl w:ilvl="7" w:tplc="05201926" w:tentative="1">
      <w:start w:val="1"/>
      <w:numFmt w:val="decimal"/>
      <w:lvlText w:val="%8."/>
      <w:lvlJc w:val="left"/>
      <w:pPr>
        <w:tabs>
          <w:tab w:val="num" w:pos="5760"/>
        </w:tabs>
        <w:ind w:left="5760" w:hanging="360"/>
      </w:pPr>
    </w:lvl>
    <w:lvl w:ilvl="8" w:tplc="13B8F842" w:tentative="1">
      <w:start w:val="1"/>
      <w:numFmt w:val="decimal"/>
      <w:lvlText w:val="%9."/>
      <w:lvlJc w:val="left"/>
      <w:pPr>
        <w:tabs>
          <w:tab w:val="num" w:pos="6480"/>
        </w:tabs>
        <w:ind w:left="6480" w:hanging="360"/>
      </w:pPr>
    </w:lvl>
  </w:abstractNum>
  <w:abstractNum w:abstractNumId="3" w15:restartNumberingAfterBreak="0">
    <w:nsid w:val="504A79F3"/>
    <w:multiLevelType w:val="hybridMultilevel"/>
    <w:tmpl w:val="7A7C6F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1DE"/>
    <w:rsid w:val="00091F14"/>
    <w:rsid w:val="001F2394"/>
    <w:rsid w:val="00260402"/>
    <w:rsid w:val="003C5891"/>
    <w:rsid w:val="00460599"/>
    <w:rsid w:val="006A10CD"/>
    <w:rsid w:val="00722481"/>
    <w:rsid w:val="007D0825"/>
    <w:rsid w:val="007D30E1"/>
    <w:rsid w:val="0082380C"/>
    <w:rsid w:val="008E441B"/>
    <w:rsid w:val="009A26B7"/>
    <w:rsid w:val="00AA2045"/>
    <w:rsid w:val="00AF01DE"/>
    <w:rsid w:val="00BD5F39"/>
    <w:rsid w:val="00C926AD"/>
    <w:rsid w:val="00DA3A84"/>
    <w:rsid w:val="00DD7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34FFD8-617B-49DA-807F-3D50EEBD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1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F01D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AF01DE"/>
    <w:rPr>
      <w:color w:val="0563C1" w:themeColor="hyperlink"/>
      <w:u w:val="single"/>
    </w:rPr>
  </w:style>
  <w:style w:type="paragraph" w:styleId="ListParagraph">
    <w:name w:val="List Paragraph"/>
    <w:basedOn w:val="Normal"/>
    <w:uiPriority w:val="34"/>
    <w:qFormat/>
    <w:rsid w:val="00AF01DE"/>
    <w:pPr>
      <w:ind w:left="720"/>
      <w:contextualSpacing/>
    </w:pPr>
  </w:style>
  <w:style w:type="paragraph" w:customStyle="1" w:styleId="EndNoteBibliography">
    <w:name w:val="EndNote Bibliography"/>
    <w:basedOn w:val="Normal"/>
    <w:link w:val="EndNoteBibliographyChar"/>
    <w:rsid w:val="00AF01DE"/>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AF01DE"/>
    <w:rPr>
      <w:rFonts w:ascii="Calibri" w:hAnsi="Calibri" w:cs="Calibri"/>
      <w:noProof/>
    </w:rPr>
  </w:style>
  <w:style w:type="paragraph" w:styleId="NoSpacing">
    <w:name w:val="No Spacing"/>
    <w:uiPriority w:val="1"/>
    <w:qFormat/>
    <w:rsid w:val="00AF01DE"/>
    <w:pPr>
      <w:spacing w:after="0" w:line="240" w:lineRule="auto"/>
    </w:pPr>
  </w:style>
  <w:style w:type="character" w:styleId="CommentReference">
    <w:name w:val="annotation reference"/>
    <w:basedOn w:val="DefaultParagraphFont"/>
    <w:uiPriority w:val="99"/>
    <w:semiHidden/>
    <w:unhideWhenUsed/>
    <w:rsid w:val="00AF01DE"/>
    <w:rPr>
      <w:sz w:val="16"/>
      <w:szCs w:val="16"/>
    </w:rPr>
  </w:style>
  <w:style w:type="paragraph" w:styleId="CommentText">
    <w:name w:val="annotation text"/>
    <w:basedOn w:val="Normal"/>
    <w:link w:val="CommentTextChar"/>
    <w:uiPriority w:val="99"/>
    <w:semiHidden/>
    <w:unhideWhenUsed/>
    <w:rsid w:val="00AF01DE"/>
    <w:pPr>
      <w:spacing w:line="240" w:lineRule="auto"/>
    </w:pPr>
    <w:rPr>
      <w:sz w:val="20"/>
      <w:szCs w:val="20"/>
    </w:rPr>
  </w:style>
  <w:style w:type="character" w:customStyle="1" w:styleId="CommentTextChar">
    <w:name w:val="Comment Text Char"/>
    <w:basedOn w:val="DefaultParagraphFont"/>
    <w:link w:val="CommentText"/>
    <w:uiPriority w:val="99"/>
    <w:semiHidden/>
    <w:rsid w:val="00AF01DE"/>
    <w:rPr>
      <w:sz w:val="20"/>
      <w:szCs w:val="20"/>
    </w:rPr>
  </w:style>
  <w:style w:type="character" w:styleId="Emphasis">
    <w:name w:val="Emphasis"/>
    <w:basedOn w:val="DefaultParagraphFont"/>
    <w:uiPriority w:val="20"/>
    <w:qFormat/>
    <w:rsid w:val="00AF01DE"/>
    <w:rPr>
      <w:i/>
      <w:iCs/>
    </w:rPr>
  </w:style>
  <w:style w:type="paragraph" w:styleId="BalloonText">
    <w:name w:val="Balloon Text"/>
    <w:basedOn w:val="Normal"/>
    <w:link w:val="BalloonTextChar"/>
    <w:uiPriority w:val="99"/>
    <w:semiHidden/>
    <w:unhideWhenUsed/>
    <w:rsid w:val="00AF01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1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cielo.isciii.es/scielo.php?script=sci_arttext&amp;pid=S1695-61412021000300019&amp;nrm=is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C:\Users\acer\Downloads\www.worldometers.info\coronavirus\"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8B48A-5BF7-4E40-B373-23EF792BA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6606</Words>
  <Characters>37659</Characters>
  <Application>Microsoft Office Word</Application>
  <DocSecurity>0</DocSecurity>
  <Lines>313</Lines>
  <Paragraphs>88</Paragraphs>
  <ScaleCrop>false</ScaleCrop>
  <Company/>
  <LinksUpToDate>false</LinksUpToDate>
  <CharactersWithSpaces>44177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Nasantogtokh E</dc:creator>
  <cp:keywords/>
  <dc:description/>
  <cp:lastModifiedBy>Nasantogtokh E</cp:lastModifiedBy>
  <cp:revision>7</cp:revision>
  <dcterms:created xsi:type="dcterms:W3CDTF">2022-07-18T08:08:00Z</dcterms:created>
  <dcterms:modified xsi:type="dcterms:W3CDTF">2022-07-19T04:18:00Z</dcterms:modified>
</cp:coreProperties>
</file>